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2415698</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Hefei, Anhui, China, 14th – 18th October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ATG</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6.10.4</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bookmarkStart w:id="1" w:name="_GoBack"/>
      <w:bookmarkEnd w:id="1"/>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103 meeting</w:t>
      </w:r>
      <w:r>
        <w:rPr>
          <w:rFonts w:hint="default" w:ascii="Arial" w:hAnsi="Arial" w:cs="Arial"/>
          <w:lang w:val="en-US" w:eastAsia="zh-CN"/>
        </w:rPr>
        <w:t xml:space="preserve">, </w:t>
      </w:r>
      <w:r>
        <w:rPr>
          <w:rFonts w:hint="eastAsia" w:cs="Arial"/>
          <w:lang w:val="en-US" w:eastAsia="zh-CN"/>
        </w:rPr>
        <w:t xml:space="preserve">a R19 WI led by RAN4 on NR Rel-19 ATG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widowControl w:val="0"/>
              <w:kinsoku/>
              <w:wordWrap/>
              <w:topLinePunct w:val="0"/>
              <w:bidi w:val="0"/>
              <w:snapToGrid/>
              <w:spacing w:line="240" w:lineRule="auto"/>
              <w:rPr>
                <w:rFonts w:hint="eastAsia"/>
                <w:lang w:eastAsia="zh-CN"/>
              </w:rPr>
            </w:pPr>
            <w:r>
              <w:rPr>
                <w:rFonts w:hint="eastAsia"/>
                <w:lang w:eastAsia="zh-CN"/>
              </w:rPr>
              <w:t>T</w:t>
            </w:r>
            <w:r>
              <w:rPr>
                <w:lang w:eastAsia="zh-CN"/>
              </w:rPr>
              <w:t>he core part of the work item includes:</w:t>
            </w:r>
          </w:p>
          <w:p>
            <w:pPr>
              <w:pStyle w:val="29"/>
              <w:pageBreakBefore w:val="0"/>
              <w:widowControl w:val="0"/>
              <w:numPr>
                <w:ilvl w:val="0"/>
                <w:numId w:val="5"/>
              </w:numPr>
              <w:kinsoku/>
              <w:wordWrap/>
              <w:topLinePunct w:val="0"/>
              <w:bidi w:val="0"/>
              <w:snapToGrid/>
              <w:spacing w:after="0" w:line="240" w:lineRule="auto"/>
              <w:rPr>
                <w:rFonts w:eastAsia="DengXian"/>
                <w:lang w:eastAsia="zh-CN"/>
              </w:rPr>
            </w:pPr>
            <w:r>
              <w:rPr>
                <w:rFonts w:eastAsia="DengXian"/>
                <w:lang w:eastAsia="zh-CN"/>
              </w:rPr>
              <w:t>Specify the RF and RRM core requirements for intra-band co-located and inter-band co-located DL CA</w:t>
            </w:r>
            <w:r>
              <w:rPr>
                <w:rFonts w:hint="eastAsia" w:eastAsia="DengXian"/>
                <w:lang w:eastAsia="zh-CN"/>
              </w:rPr>
              <w:t xml:space="preserve"> [RAN4]</w:t>
            </w:r>
            <w:r>
              <w:rPr>
                <w:rFonts w:eastAsia="DengXian"/>
                <w:lang w:eastAsia="zh-CN"/>
              </w:rPr>
              <w:t>:</w:t>
            </w:r>
            <w:r>
              <w:rPr>
                <w:rFonts w:hint="eastAsia" w:eastAsia="DengXian"/>
                <w:lang w:val="en-US" w:eastAsia="zh-CN"/>
              </w:rPr>
              <w:t xml:space="preserve"> </w:t>
            </w:r>
            <w:r>
              <w:rPr>
                <w:rFonts w:hint="eastAsia" w:eastAsia="DengXian"/>
                <w:color w:val="0000FF"/>
                <w:lang w:val="en-US" w:eastAsia="zh-CN"/>
              </w:rPr>
              <w:t xml:space="preserve"> </w:t>
            </w:r>
          </w:p>
          <w:p>
            <w:pPr>
              <w:pStyle w:val="29"/>
              <w:pageBreakBefore w:val="0"/>
              <w:widowControl w:val="0"/>
              <w:numPr>
                <w:ilvl w:val="1"/>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eastAsia="DengXian"/>
                <w:lang w:eastAsia="zh-CN"/>
              </w:rPr>
              <w:t>FR1 intra-band contiguous CA</w:t>
            </w:r>
          </w:p>
          <w:p>
            <w:pPr>
              <w:pStyle w:val="29"/>
              <w:pageBreakBefore w:val="0"/>
              <w:widowControl w:val="0"/>
              <w:numPr>
                <w:ilvl w:val="2"/>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hint="eastAsia" w:eastAsia="DengXian"/>
                <w:lang w:eastAsia="zh-CN"/>
              </w:rPr>
              <w:t>Example band combination: n79</w:t>
            </w:r>
          </w:p>
          <w:p>
            <w:pPr>
              <w:pStyle w:val="29"/>
              <w:pageBreakBefore w:val="0"/>
              <w:widowControl w:val="0"/>
              <w:numPr>
                <w:ilvl w:val="1"/>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eastAsia="DengXian"/>
                <w:lang w:eastAsia="zh-CN"/>
              </w:rPr>
              <w:t>FR1+FR1 inter-band CA</w:t>
            </w:r>
          </w:p>
          <w:p>
            <w:pPr>
              <w:pStyle w:val="29"/>
              <w:pageBreakBefore w:val="0"/>
              <w:widowControl w:val="0"/>
              <w:numPr>
                <w:ilvl w:val="2"/>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hint="eastAsia" w:eastAsia="DengXian"/>
                <w:lang w:eastAsia="zh-CN"/>
              </w:rPr>
              <w:t>Example band combination: n3+n39</w:t>
            </w:r>
            <w:r>
              <w:rPr>
                <w:rFonts w:hint="eastAsia"/>
                <w:lang w:val="en-US" w:eastAsia="zh-CN"/>
              </w:rPr>
              <w:t xml:space="preserve"> </w:t>
            </w:r>
          </w:p>
          <w:p>
            <w:pPr>
              <w:pStyle w:val="29"/>
              <w:pageBreakBefore w:val="0"/>
              <w:widowControl w:val="0"/>
              <w:numPr>
                <w:ilvl w:val="0"/>
                <w:numId w:val="5"/>
              </w:numPr>
              <w:kinsoku/>
              <w:wordWrap/>
              <w:topLinePunct w:val="0"/>
              <w:bidi w:val="0"/>
              <w:snapToGrid/>
              <w:spacing w:after="0" w:line="240" w:lineRule="auto"/>
            </w:pPr>
            <w:r>
              <w:rPr>
                <w:rFonts w:eastAsia="DengXian"/>
                <w:lang w:eastAsia="zh-CN"/>
              </w:rPr>
              <w:t>Specify the RF requirements for support of UL MIMO with 2TX for single CC for UE.</w:t>
            </w:r>
            <w:r>
              <w:rPr>
                <w:rFonts w:hint="eastAsia" w:eastAsia="DengXian"/>
                <w:lang w:eastAsia="zh-CN"/>
              </w:rPr>
              <w:t xml:space="preserve"> [RAN4]</w:t>
            </w:r>
            <w:r>
              <w:rPr>
                <w:rFonts w:hint="eastAsia" w:eastAsia="DengXian"/>
                <w:lang w:val="en-US" w:eastAsia="zh-CN"/>
              </w:rPr>
              <w:t xml:space="preserve"> </w:t>
            </w:r>
          </w:p>
          <w:p>
            <w:pPr>
              <w:pStyle w:val="29"/>
              <w:pageBreakBefore w:val="0"/>
              <w:widowControl w:val="0"/>
              <w:numPr>
                <w:ilvl w:val="0"/>
                <w:numId w:val="5"/>
              </w:numPr>
              <w:kinsoku/>
              <w:wordWrap/>
              <w:topLinePunct w:val="0"/>
              <w:bidi w:val="0"/>
              <w:snapToGrid/>
              <w:spacing w:after="0" w:line="240" w:lineRule="auto"/>
              <w:rPr>
                <w:rFonts w:hint="eastAsia" w:ascii="Arial" w:hAnsi="Arial" w:cs="Arial"/>
                <w:sz w:val="20"/>
                <w:szCs w:val="20"/>
                <w:u w:val="none"/>
                <w:lang w:val="en-US" w:eastAsia="zh-CN"/>
              </w:rPr>
            </w:pPr>
            <w:r>
              <w:rPr>
                <w:rFonts w:hint="eastAsia" w:eastAsia="DengXian"/>
                <w:lang w:eastAsia="zh-CN"/>
              </w:rPr>
              <w:t>Specify signaling and UE capabilities if necessary [RAN2].</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Two main purpose behind the objectives are 1) Enhance throughput to meet ATG capacity demand; 2) Fully utilize operators</w:t>
      </w:r>
      <w:r>
        <w:rPr>
          <w:rFonts w:hint="default" w:cs="Arial"/>
          <w:lang w:val="en-US" w:eastAsia="zh-CN"/>
        </w:rPr>
        <w:t>’</w:t>
      </w:r>
      <w:r>
        <w:rPr>
          <w:rFonts w:hint="eastAsia" w:cs="Arial"/>
          <w:lang w:val="en-US" w:eastAsia="zh-CN"/>
        </w:rPr>
        <w:t xml:space="preserve"> spectrum especially for the fragment spectrum.</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R19 ATG is the continuation and extension of R18 ATG. During R18 ATG, RAN4 has studied and specified a set of RF and RRM solutions and requirements to contribute to the commercial application of providing stable wireless transmission for the aircraft. R18 progress is deemed as the basis of R19 further extension.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the RRM aspects were kicked off and some initial progress was achieved in [2]. We list them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textAlignment w:val="auto"/>
              <w:rPr>
                <w:b/>
                <w:sz w:val="21"/>
                <w:szCs w:val="21"/>
                <w:u w:val="single"/>
                <w:lang w:val="en-US" w:eastAsia="zh-CN"/>
              </w:rPr>
            </w:pPr>
            <w:r>
              <w:rPr>
                <w:b/>
                <w:sz w:val="21"/>
                <w:szCs w:val="21"/>
                <w:u w:val="single"/>
                <w:lang w:eastAsia="ko-KR"/>
              </w:rPr>
              <w:t>Issue 1-1</w:t>
            </w:r>
            <w:r>
              <w:rPr>
                <w:b/>
                <w:sz w:val="21"/>
                <w:szCs w:val="21"/>
                <w:u w:val="single"/>
                <w:lang w:val="en-US" w:eastAsia="zh-CN"/>
              </w:rPr>
              <w:t>-1</w:t>
            </w:r>
            <w:r>
              <w:rPr>
                <w:b/>
                <w:sz w:val="21"/>
                <w:szCs w:val="21"/>
                <w:u w:val="single"/>
                <w:lang w:eastAsia="ko-KR"/>
              </w:rPr>
              <w:t xml:space="preserve">: </w:t>
            </w:r>
            <w:r>
              <w:rPr>
                <w:b/>
                <w:sz w:val="21"/>
                <w:szCs w:val="21"/>
                <w:u w:val="single"/>
                <w:lang w:val="en-US" w:eastAsia="zh-CN"/>
              </w:rPr>
              <w:t>Scenario</w:t>
            </w:r>
          </w:p>
          <w:p>
            <w:pPr>
              <w:keepNext w:val="0"/>
              <w:keepLines w:val="0"/>
              <w:pageBreakBefore w:val="0"/>
              <w:widowControl/>
              <w:kinsoku/>
              <w:wordWrap/>
              <w:overflowPunct/>
              <w:topLinePunct w:val="0"/>
              <w:autoSpaceDE/>
              <w:autoSpaceDN/>
              <w:bidi w:val="0"/>
              <w:adjustRightInd/>
              <w:snapToGrid/>
              <w:textAlignment w:val="auto"/>
              <w:rPr>
                <w:rFonts w:eastAsia="DengXian"/>
                <w:sz w:val="21"/>
                <w:szCs w:val="21"/>
                <w:lang w:val="en-US" w:eastAsia="zh-CN"/>
              </w:rPr>
            </w:pPr>
            <w:r>
              <w:rPr>
                <w:rFonts w:hint="eastAsia" w:eastAsia="DengXian"/>
                <w:sz w:val="21"/>
                <w:szCs w:val="21"/>
                <w:highlight w:val="green"/>
                <w:lang w:val="en-US" w:eastAsia="zh-CN"/>
              </w:rPr>
              <w:t>A</w:t>
            </w:r>
            <w:r>
              <w:rPr>
                <w:rFonts w:eastAsia="DengXian"/>
                <w:sz w:val="21"/>
                <w:szCs w:val="21"/>
                <w:highlight w:val="green"/>
                <w:lang w:val="en-US" w:eastAsia="zh-CN"/>
              </w:rPr>
              <w:t>greement</w:t>
            </w:r>
            <w:r>
              <w:rPr>
                <w:rFonts w:eastAsia="DengXian"/>
                <w:sz w:val="21"/>
                <w:szCs w:val="21"/>
                <w:lang w:val="en-US" w:eastAsia="zh-CN"/>
              </w:rPr>
              <w:t>:</w:t>
            </w:r>
          </w:p>
          <w:p>
            <w:pPr>
              <w:keepNext w:val="0"/>
              <w:keepLines w:val="0"/>
              <w:pageBreakBefore w:val="0"/>
              <w:widowControl/>
              <w:numPr>
                <w:ilvl w:val="0"/>
                <w:numId w:val="6"/>
              </w:numPr>
              <w:kinsoku/>
              <w:wordWrap/>
              <w:overflowPunct/>
              <w:topLinePunct w:val="0"/>
              <w:autoSpaceDE/>
              <w:autoSpaceDN/>
              <w:bidi w:val="0"/>
              <w:adjustRightInd/>
              <w:snapToGrid/>
              <w:ind w:left="600"/>
              <w:textAlignment w:val="auto"/>
              <w:rPr>
                <w:rFonts w:eastAsia="DengXian"/>
                <w:kern w:val="2"/>
                <w:sz w:val="21"/>
                <w:szCs w:val="21"/>
                <w:lang w:val="en-US" w:eastAsia="zh-CN"/>
              </w:rPr>
            </w:pPr>
            <w:r>
              <w:rPr>
                <w:rFonts w:eastAsia="DengXian"/>
                <w:kern w:val="2"/>
                <w:sz w:val="21"/>
                <w:szCs w:val="21"/>
                <w:lang w:val="en-US" w:eastAsia="zh-CN"/>
              </w:rPr>
              <w:t>Following the WID, only consider FR1 co-located DL intra-band contiguous CA and FR1 co-located DL inter-band CA.</w:t>
            </w:r>
          </w:p>
          <w:p>
            <w:pPr>
              <w:keepNext w:val="0"/>
              <w:keepLines w:val="0"/>
              <w:pageBreakBefore w:val="0"/>
              <w:widowControl/>
              <w:numPr>
                <w:ilvl w:val="0"/>
                <w:numId w:val="6"/>
              </w:numPr>
              <w:kinsoku/>
              <w:wordWrap/>
              <w:overflowPunct/>
              <w:topLinePunct w:val="0"/>
              <w:autoSpaceDE/>
              <w:autoSpaceDN/>
              <w:bidi w:val="0"/>
              <w:adjustRightInd/>
              <w:snapToGrid/>
              <w:ind w:left="600"/>
              <w:textAlignment w:val="auto"/>
              <w:rPr>
                <w:rFonts w:eastAsia="DengXian"/>
                <w:kern w:val="2"/>
                <w:sz w:val="21"/>
                <w:szCs w:val="21"/>
                <w:lang w:val="en-US" w:eastAsia="zh-CN"/>
              </w:rPr>
            </w:pPr>
            <w:r>
              <w:rPr>
                <w:rFonts w:eastAsia="DengXian"/>
                <w:kern w:val="2"/>
                <w:sz w:val="21"/>
                <w:szCs w:val="21"/>
                <w:lang w:val="en-US" w:eastAsia="zh-CN"/>
              </w:rPr>
              <w:t>For other ATG scenario characteristics like UE speed, ISD and so on, the R18 scenario captured in TR 38.876 will be reused as baseline.</w:t>
            </w:r>
          </w:p>
          <w:p>
            <w:pPr>
              <w:keepNext w:val="0"/>
              <w:keepLines w:val="0"/>
              <w:pageBreakBefore w:val="0"/>
              <w:widowControl/>
              <w:kinsoku/>
              <w:wordWrap/>
              <w:overflowPunct/>
              <w:topLinePunct w:val="0"/>
              <w:autoSpaceDE/>
              <w:autoSpaceDN/>
              <w:bidi w:val="0"/>
              <w:adjustRightInd/>
              <w:snapToGrid/>
              <w:textAlignment w:val="auto"/>
              <w:rPr>
                <w:b/>
                <w:sz w:val="21"/>
                <w:szCs w:val="21"/>
                <w:u w:val="single"/>
                <w:lang w:val="en-US" w:eastAsia="zh-CN"/>
              </w:rPr>
            </w:pPr>
            <w:r>
              <w:rPr>
                <w:b/>
                <w:sz w:val="21"/>
                <w:szCs w:val="21"/>
                <w:u w:val="single"/>
                <w:lang w:val="en-US" w:eastAsia="zh-CN"/>
              </w:rPr>
              <w:t>Issue 1-1-4: Whether to support multiple downlink SCells</w:t>
            </w:r>
          </w:p>
          <w:p>
            <w:pPr>
              <w:keepNext w:val="0"/>
              <w:keepLines w:val="0"/>
              <w:pageBreakBefore w:val="0"/>
              <w:widowControl/>
              <w:kinsoku/>
              <w:wordWrap/>
              <w:overflowPunct/>
              <w:topLinePunct w:val="0"/>
              <w:autoSpaceDE/>
              <w:autoSpaceDN/>
              <w:bidi w:val="0"/>
              <w:adjustRightInd/>
              <w:snapToGrid/>
              <w:textAlignment w:val="auto"/>
              <w:rPr>
                <w:rFonts w:eastAsia="DengXian"/>
                <w:sz w:val="21"/>
                <w:szCs w:val="21"/>
                <w:lang w:val="en-US" w:eastAsia="zh-CN"/>
              </w:rPr>
            </w:pPr>
            <w:r>
              <w:rPr>
                <w:rFonts w:hint="eastAsia" w:eastAsia="DengXian"/>
                <w:sz w:val="21"/>
                <w:szCs w:val="21"/>
                <w:highlight w:val="green"/>
                <w:lang w:val="en-US" w:eastAsia="zh-CN"/>
              </w:rPr>
              <w:t>Agreement</w:t>
            </w:r>
          </w:p>
          <w:p>
            <w:pPr>
              <w:keepNext w:val="0"/>
              <w:keepLines w:val="0"/>
              <w:pageBreakBefore w:val="0"/>
              <w:widowControl/>
              <w:numPr>
                <w:ilvl w:val="0"/>
                <w:numId w:val="6"/>
              </w:numPr>
              <w:kinsoku/>
              <w:wordWrap/>
              <w:overflowPunct/>
              <w:topLinePunct w:val="0"/>
              <w:autoSpaceDE/>
              <w:autoSpaceDN/>
              <w:bidi w:val="0"/>
              <w:adjustRightInd/>
              <w:snapToGrid/>
              <w:ind w:left="600"/>
              <w:textAlignment w:val="auto"/>
              <w:rPr>
                <w:rFonts w:eastAsia="DengXian"/>
                <w:kern w:val="2"/>
                <w:sz w:val="21"/>
                <w:szCs w:val="21"/>
                <w:lang w:val="en-US" w:eastAsia="zh-CN"/>
              </w:rPr>
            </w:pPr>
            <w:r>
              <w:rPr>
                <w:rFonts w:eastAsia="DengXian"/>
                <w:kern w:val="2"/>
                <w:sz w:val="21"/>
                <w:szCs w:val="21"/>
                <w:lang w:val="en-US" w:eastAsia="zh-CN"/>
              </w:rPr>
              <w:t>Only consider single SCell for R19 ATG CA</w:t>
            </w:r>
          </w:p>
          <w:p>
            <w:pPr>
              <w:keepNext w:val="0"/>
              <w:keepLines w:val="0"/>
              <w:pageBreakBefore w:val="0"/>
              <w:widowControl/>
              <w:kinsoku/>
              <w:wordWrap/>
              <w:overflowPunct/>
              <w:topLinePunct w:val="0"/>
              <w:autoSpaceDE/>
              <w:autoSpaceDN/>
              <w:bidi w:val="0"/>
              <w:adjustRightInd/>
              <w:snapToGrid/>
              <w:textAlignment w:val="auto"/>
              <w:rPr>
                <w:b/>
                <w:sz w:val="21"/>
                <w:szCs w:val="21"/>
                <w:u w:val="single"/>
                <w:lang w:val="en-US" w:eastAsia="zh-CN"/>
              </w:rPr>
            </w:pPr>
            <w:r>
              <w:rPr>
                <w:b/>
                <w:sz w:val="21"/>
                <w:szCs w:val="21"/>
                <w:u w:val="single"/>
                <w:lang w:eastAsia="ko-KR"/>
              </w:rPr>
              <w:t>Issue 1-1</w:t>
            </w:r>
            <w:r>
              <w:rPr>
                <w:b/>
                <w:sz w:val="21"/>
                <w:szCs w:val="21"/>
                <w:u w:val="single"/>
                <w:lang w:val="en-US" w:eastAsia="zh-CN"/>
              </w:rPr>
              <w:t>-5</w:t>
            </w:r>
            <w:r>
              <w:rPr>
                <w:b/>
                <w:sz w:val="21"/>
                <w:szCs w:val="21"/>
                <w:u w:val="single"/>
                <w:lang w:eastAsia="ko-KR"/>
              </w:rPr>
              <w:t xml:space="preserve">: </w:t>
            </w:r>
            <w:r>
              <w:rPr>
                <w:b/>
                <w:sz w:val="21"/>
                <w:szCs w:val="21"/>
                <w:u w:val="single"/>
                <w:lang w:val="en-US" w:eastAsia="zh-CN"/>
              </w:rPr>
              <w:t>UE antenna type</w:t>
            </w:r>
          </w:p>
          <w:p>
            <w:pPr>
              <w:keepNext w:val="0"/>
              <w:keepLines w:val="0"/>
              <w:pageBreakBefore w:val="0"/>
              <w:widowControl/>
              <w:kinsoku/>
              <w:wordWrap/>
              <w:overflowPunct/>
              <w:topLinePunct w:val="0"/>
              <w:autoSpaceDE/>
              <w:autoSpaceDN/>
              <w:bidi w:val="0"/>
              <w:adjustRightInd/>
              <w:snapToGrid/>
              <w:textAlignment w:val="auto"/>
              <w:rPr>
                <w:rFonts w:eastAsia="DengXian"/>
                <w:kern w:val="2"/>
                <w:sz w:val="21"/>
                <w:szCs w:val="21"/>
                <w:lang w:val="en-US" w:eastAsia="zh-CN"/>
              </w:rPr>
            </w:pPr>
            <w:r>
              <w:rPr>
                <w:rFonts w:eastAsia="DengXian"/>
                <w:kern w:val="2"/>
                <w:sz w:val="21"/>
                <w:szCs w:val="21"/>
                <w:highlight w:val="green"/>
                <w:lang w:val="en-US" w:eastAsia="zh-CN"/>
              </w:rPr>
              <w:t>Agreement</w:t>
            </w:r>
            <w:r>
              <w:rPr>
                <w:rFonts w:eastAsia="DengXian"/>
                <w:kern w:val="2"/>
                <w:sz w:val="21"/>
                <w:szCs w:val="21"/>
                <w:lang w:val="en-US" w:eastAsia="zh-CN"/>
              </w:rPr>
              <w:t>:</w:t>
            </w:r>
          </w:p>
          <w:p>
            <w:pPr>
              <w:keepNext w:val="0"/>
              <w:keepLines w:val="0"/>
              <w:pageBreakBefore w:val="0"/>
              <w:widowControl/>
              <w:numPr>
                <w:ilvl w:val="0"/>
                <w:numId w:val="6"/>
              </w:numPr>
              <w:kinsoku/>
              <w:wordWrap/>
              <w:overflowPunct/>
              <w:topLinePunct w:val="0"/>
              <w:autoSpaceDE/>
              <w:autoSpaceDN/>
              <w:bidi w:val="0"/>
              <w:adjustRightInd/>
              <w:snapToGrid/>
              <w:textAlignment w:val="auto"/>
              <w:rPr>
                <w:rFonts w:eastAsia="DengXian"/>
                <w:kern w:val="2"/>
                <w:sz w:val="21"/>
                <w:szCs w:val="21"/>
                <w:lang w:val="en-US" w:eastAsia="zh-CN"/>
              </w:rPr>
            </w:pPr>
            <w:r>
              <w:rPr>
                <w:rFonts w:eastAsia="DengXian"/>
                <w:kern w:val="2"/>
                <w:sz w:val="21"/>
                <w:szCs w:val="21"/>
                <w:lang w:val="en-US" w:eastAsia="zh-CN"/>
              </w:rPr>
              <w:t xml:space="preserve">For intra-band contiguous CA, same antenna type should be applied on each carrier. </w:t>
            </w:r>
          </w:p>
          <w:p>
            <w:pPr>
              <w:keepNext w:val="0"/>
              <w:keepLines w:val="0"/>
              <w:pageBreakBefore w:val="0"/>
              <w:widowControl/>
              <w:numPr>
                <w:ilvl w:val="0"/>
                <w:numId w:val="6"/>
              </w:numPr>
              <w:kinsoku/>
              <w:wordWrap/>
              <w:overflowPunct/>
              <w:topLinePunct w:val="0"/>
              <w:autoSpaceDE/>
              <w:autoSpaceDN/>
              <w:bidi w:val="0"/>
              <w:adjustRightInd/>
              <w:snapToGrid/>
              <w:textAlignment w:val="auto"/>
              <w:rPr>
                <w:rFonts w:eastAsia="DengXian"/>
                <w:kern w:val="2"/>
                <w:sz w:val="21"/>
                <w:szCs w:val="21"/>
                <w:lang w:val="en-US" w:eastAsia="zh-CN"/>
              </w:rPr>
            </w:pPr>
            <w:r>
              <w:rPr>
                <w:rFonts w:eastAsia="DengXian"/>
                <w:kern w:val="2"/>
                <w:sz w:val="21"/>
                <w:szCs w:val="21"/>
                <w:lang w:val="en-US" w:eastAsia="zh-CN"/>
              </w:rPr>
              <w:t>For inter-band CA, either different or same antenna type can be applied on different carriers.</w:t>
            </w:r>
          </w:p>
          <w:p>
            <w:pPr>
              <w:keepNext w:val="0"/>
              <w:keepLines w:val="0"/>
              <w:pageBreakBefore w:val="0"/>
              <w:widowControl/>
              <w:numPr>
                <w:ilvl w:val="0"/>
                <w:numId w:val="6"/>
              </w:numPr>
              <w:kinsoku/>
              <w:wordWrap/>
              <w:overflowPunct/>
              <w:topLinePunct w:val="0"/>
              <w:autoSpaceDE/>
              <w:autoSpaceDN/>
              <w:bidi w:val="0"/>
              <w:adjustRightInd/>
              <w:snapToGrid/>
              <w:ind w:left="1020"/>
              <w:textAlignment w:val="auto"/>
              <w:rPr>
                <w:rFonts w:eastAsia="DengXian"/>
                <w:kern w:val="2"/>
                <w:sz w:val="21"/>
                <w:szCs w:val="21"/>
                <w:lang w:val="en-US" w:eastAsia="zh-CN"/>
              </w:rPr>
            </w:pPr>
            <w:r>
              <w:rPr>
                <w:rFonts w:eastAsia="DengXian"/>
                <w:kern w:val="2"/>
                <w:sz w:val="21"/>
                <w:szCs w:val="21"/>
                <w:lang w:val="en-US" w:eastAsia="zh-CN"/>
              </w:rPr>
              <w:t xml:space="preserve">For inter-band CA, consider the following cases: </w:t>
            </w:r>
          </w:p>
          <w:p>
            <w:pPr>
              <w:keepNext w:val="0"/>
              <w:keepLines w:val="0"/>
              <w:pageBreakBefore w:val="0"/>
              <w:widowControl/>
              <w:numPr>
                <w:ilvl w:val="1"/>
                <w:numId w:val="6"/>
              </w:numPr>
              <w:kinsoku/>
              <w:wordWrap/>
              <w:overflowPunct/>
              <w:topLinePunct w:val="0"/>
              <w:autoSpaceDE/>
              <w:autoSpaceDN/>
              <w:bidi w:val="0"/>
              <w:adjustRightInd/>
              <w:snapToGrid/>
              <w:ind w:left="1440"/>
              <w:textAlignment w:val="auto"/>
              <w:rPr>
                <w:rFonts w:eastAsia="DengXian"/>
                <w:kern w:val="2"/>
                <w:sz w:val="21"/>
                <w:szCs w:val="21"/>
                <w:lang w:val="en-US" w:eastAsia="zh-CN"/>
              </w:rPr>
            </w:pPr>
            <w:r>
              <w:rPr>
                <w:rFonts w:eastAsia="DengXian"/>
                <w:kern w:val="2"/>
                <w:sz w:val="21"/>
                <w:szCs w:val="21"/>
                <w:lang w:val="en-US" w:eastAsia="zh-CN"/>
              </w:rPr>
              <w:t>1. ATG UE with omnidirectional antennas on both PCell and SCell.</w:t>
            </w:r>
          </w:p>
          <w:p>
            <w:pPr>
              <w:keepNext w:val="0"/>
              <w:keepLines w:val="0"/>
              <w:pageBreakBefore w:val="0"/>
              <w:widowControl/>
              <w:numPr>
                <w:ilvl w:val="1"/>
                <w:numId w:val="6"/>
              </w:numPr>
              <w:kinsoku/>
              <w:wordWrap/>
              <w:overflowPunct/>
              <w:topLinePunct w:val="0"/>
              <w:autoSpaceDE/>
              <w:autoSpaceDN/>
              <w:bidi w:val="0"/>
              <w:adjustRightInd/>
              <w:snapToGrid/>
              <w:ind w:left="1440"/>
              <w:textAlignment w:val="auto"/>
              <w:rPr>
                <w:rFonts w:eastAsia="DengXian"/>
                <w:kern w:val="2"/>
                <w:sz w:val="21"/>
                <w:szCs w:val="21"/>
                <w:lang w:val="en-US" w:eastAsia="zh-CN"/>
              </w:rPr>
            </w:pPr>
            <w:r>
              <w:rPr>
                <w:rFonts w:eastAsia="DengXian"/>
                <w:kern w:val="2"/>
                <w:sz w:val="21"/>
                <w:szCs w:val="21"/>
                <w:lang w:val="en-US" w:eastAsia="zh-CN"/>
              </w:rPr>
              <w:t>2. ATG UE with an omnidirectional antenna on PCell and an antenna array on SCell.</w:t>
            </w:r>
          </w:p>
          <w:p>
            <w:pPr>
              <w:keepNext w:val="0"/>
              <w:keepLines w:val="0"/>
              <w:pageBreakBefore w:val="0"/>
              <w:widowControl/>
              <w:numPr>
                <w:ilvl w:val="1"/>
                <w:numId w:val="6"/>
              </w:numPr>
              <w:kinsoku/>
              <w:wordWrap/>
              <w:overflowPunct/>
              <w:topLinePunct w:val="0"/>
              <w:autoSpaceDE/>
              <w:autoSpaceDN/>
              <w:bidi w:val="0"/>
              <w:adjustRightInd/>
              <w:snapToGrid/>
              <w:ind w:left="1440"/>
              <w:textAlignment w:val="auto"/>
              <w:rPr>
                <w:rFonts w:eastAsia="DengXian"/>
                <w:kern w:val="2"/>
                <w:sz w:val="21"/>
                <w:szCs w:val="21"/>
                <w:lang w:val="en-US" w:eastAsia="zh-CN"/>
              </w:rPr>
            </w:pPr>
            <w:r>
              <w:rPr>
                <w:rFonts w:eastAsia="DengXian"/>
                <w:kern w:val="2"/>
                <w:sz w:val="21"/>
                <w:szCs w:val="21"/>
                <w:lang w:val="en-US" w:eastAsia="zh-CN"/>
              </w:rPr>
              <w:t>3. ATG UE with an antenna array on PCC and an omnidirectional antenna on SCell.</w:t>
            </w:r>
          </w:p>
          <w:p>
            <w:pPr>
              <w:keepNext w:val="0"/>
              <w:keepLines w:val="0"/>
              <w:pageBreakBefore w:val="0"/>
              <w:widowControl/>
              <w:numPr>
                <w:ilvl w:val="1"/>
                <w:numId w:val="6"/>
              </w:numPr>
              <w:kinsoku/>
              <w:wordWrap/>
              <w:overflowPunct/>
              <w:topLinePunct w:val="0"/>
              <w:autoSpaceDE/>
              <w:autoSpaceDN/>
              <w:bidi w:val="0"/>
              <w:adjustRightInd/>
              <w:snapToGrid/>
              <w:ind w:left="1440"/>
              <w:textAlignment w:val="auto"/>
              <w:rPr>
                <w:rFonts w:eastAsia="DengXian"/>
                <w:kern w:val="2"/>
                <w:sz w:val="21"/>
                <w:szCs w:val="21"/>
                <w:lang w:val="en-US" w:eastAsia="zh-CN"/>
              </w:rPr>
            </w:pPr>
            <w:r>
              <w:rPr>
                <w:rFonts w:eastAsia="DengXian"/>
                <w:kern w:val="2"/>
                <w:sz w:val="21"/>
                <w:szCs w:val="21"/>
                <w:lang w:val="en-US" w:eastAsia="zh-CN"/>
              </w:rPr>
              <w:t>[4. ATG UE with an antenna array on both PCell and SCell with only one antenna panel.]</w:t>
            </w:r>
          </w:p>
          <w:p>
            <w:pPr>
              <w:keepNext w:val="0"/>
              <w:keepLines w:val="0"/>
              <w:pageBreakBefore w:val="0"/>
              <w:widowControl/>
              <w:numPr>
                <w:ilvl w:val="1"/>
                <w:numId w:val="6"/>
              </w:numPr>
              <w:kinsoku/>
              <w:wordWrap/>
              <w:overflowPunct/>
              <w:topLinePunct w:val="0"/>
              <w:autoSpaceDE/>
              <w:autoSpaceDN/>
              <w:bidi w:val="0"/>
              <w:adjustRightInd/>
              <w:snapToGrid/>
              <w:ind w:left="1440"/>
              <w:textAlignment w:val="auto"/>
              <w:rPr>
                <w:rFonts w:eastAsia="DengXian"/>
                <w:kern w:val="2"/>
                <w:sz w:val="21"/>
                <w:szCs w:val="21"/>
                <w:lang w:eastAsia="zh-CN"/>
              </w:rPr>
            </w:pPr>
            <w:r>
              <w:rPr>
                <w:rFonts w:eastAsia="DengXian"/>
                <w:kern w:val="2"/>
                <w:sz w:val="21"/>
                <w:szCs w:val="21"/>
                <w:lang w:val="en-US" w:eastAsia="zh-CN"/>
              </w:rPr>
              <w:t>5. ATG UE with an antenna array on both PCell and SCell with separate antenna panels.</w:t>
            </w:r>
          </w:p>
          <w:p>
            <w:pPr>
              <w:keepNext w:val="0"/>
              <w:keepLines w:val="0"/>
              <w:pageBreakBefore w:val="0"/>
              <w:widowControl/>
              <w:numPr>
                <w:ilvl w:val="1"/>
                <w:numId w:val="6"/>
              </w:numPr>
              <w:kinsoku/>
              <w:wordWrap/>
              <w:overflowPunct/>
              <w:topLinePunct w:val="0"/>
              <w:autoSpaceDE/>
              <w:autoSpaceDN/>
              <w:bidi w:val="0"/>
              <w:adjustRightInd/>
              <w:snapToGrid/>
              <w:ind w:left="1440"/>
              <w:textAlignment w:val="auto"/>
              <w:rPr>
                <w:rFonts w:eastAsia="DengXian"/>
                <w:kern w:val="2"/>
                <w:sz w:val="21"/>
                <w:szCs w:val="21"/>
                <w:lang w:eastAsia="zh-CN"/>
              </w:rPr>
            </w:pPr>
            <w:r>
              <w:rPr>
                <w:rFonts w:eastAsia="DengXian"/>
                <w:kern w:val="2"/>
                <w:sz w:val="21"/>
                <w:szCs w:val="21"/>
                <w:lang w:val="en-US" w:eastAsia="zh-CN"/>
              </w:rPr>
              <w:t xml:space="preserve">Note: If some of the cases will be precluded in RF discussion, they will be removed for RRM requirement discussion. </w:t>
            </w:r>
          </w:p>
          <w:p>
            <w:pPr>
              <w:keepNext w:val="0"/>
              <w:keepLines w:val="0"/>
              <w:pageBreakBefore w:val="0"/>
              <w:widowControl/>
              <w:kinsoku/>
              <w:wordWrap/>
              <w:overflowPunct/>
              <w:topLinePunct w:val="0"/>
              <w:autoSpaceDE/>
              <w:autoSpaceDN/>
              <w:bidi w:val="0"/>
              <w:adjustRightInd/>
              <w:snapToGrid/>
              <w:textAlignment w:val="auto"/>
              <w:rPr>
                <w:b/>
                <w:sz w:val="21"/>
                <w:szCs w:val="21"/>
                <w:u w:val="single"/>
                <w:lang w:val="en-US" w:eastAsia="zh-CN"/>
              </w:rPr>
            </w:pPr>
            <w:r>
              <w:rPr>
                <w:rFonts w:hint="eastAsia"/>
                <w:b/>
                <w:sz w:val="21"/>
                <w:szCs w:val="21"/>
                <w:u w:val="single"/>
                <w:lang w:eastAsia="ko-KR"/>
              </w:rPr>
              <w:t>Issue 1-</w:t>
            </w:r>
            <w:r>
              <w:rPr>
                <w:rFonts w:hint="eastAsia"/>
                <w:b/>
                <w:sz w:val="21"/>
                <w:szCs w:val="21"/>
                <w:u w:val="single"/>
                <w:lang w:val="en-US" w:eastAsia="zh-CN"/>
              </w:rPr>
              <w:t>3-2</w:t>
            </w:r>
            <w:r>
              <w:rPr>
                <w:rFonts w:hint="eastAsia"/>
                <w:b/>
                <w:sz w:val="21"/>
                <w:szCs w:val="21"/>
                <w:u w:val="single"/>
                <w:lang w:eastAsia="ko-KR"/>
              </w:rPr>
              <w:t xml:space="preserve">: </w:t>
            </w:r>
            <w:r>
              <w:rPr>
                <w:rFonts w:hint="eastAsia"/>
                <w:b/>
                <w:sz w:val="21"/>
                <w:szCs w:val="21"/>
                <w:u w:val="single"/>
                <w:lang w:val="en-US" w:eastAsia="zh-CN"/>
              </w:rPr>
              <w:t>MRTD</w:t>
            </w:r>
          </w:p>
          <w:p>
            <w:pPr>
              <w:keepNext w:val="0"/>
              <w:keepLines w:val="0"/>
              <w:pageBreakBefore w:val="0"/>
              <w:widowControl/>
              <w:kinsoku/>
              <w:wordWrap/>
              <w:overflowPunct/>
              <w:topLinePunct w:val="0"/>
              <w:autoSpaceDE/>
              <w:autoSpaceDN/>
              <w:bidi w:val="0"/>
              <w:adjustRightInd/>
              <w:snapToGrid/>
              <w:textAlignment w:val="auto"/>
              <w:rPr>
                <w:rFonts w:eastAsia="DengXian"/>
                <w:sz w:val="21"/>
                <w:szCs w:val="21"/>
                <w:lang w:val="en-US" w:eastAsia="zh-CN"/>
              </w:rPr>
            </w:pPr>
            <w:r>
              <w:rPr>
                <w:rFonts w:hint="eastAsia" w:eastAsia="DengXian"/>
                <w:sz w:val="21"/>
                <w:szCs w:val="21"/>
                <w:highlight w:val="green"/>
                <w:lang w:val="en-US" w:eastAsia="zh-CN"/>
              </w:rPr>
              <w:t>Agreement</w:t>
            </w:r>
            <w:r>
              <w:rPr>
                <w:rFonts w:hint="eastAsia" w:eastAsia="DengXian"/>
                <w:sz w:val="21"/>
                <w:szCs w:val="21"/>
                <w:lang w:val="en-US" w:eastAsia="zh-CN"/>
              </w:rPr>
              <w:t xml:space="preserve">: </w:t>
            </w:r>
          </w:p>
          <w:p>
            <w:pPr>
              <w:keepNext w:val="0"/>
              <w:keepLines w:val="0"/>
              <w:pageBreakBefore w:val="0"/>
              <w:widowControl/>
              <w:numPr>
                <w:ilvl w:val="0"/>
                <w:numId w:val="6"/>
              </w:numPr>
              <w:kinsoku/>
              <w:wordWrap/>
              <w:overflowPunct/>
              <w:topLinePunct w:val="0"/>
              <w:autoSpaceDE/>
              <w:autoSpaceDN/>
              <w:bidi w:val="0"/>
              <w:adjustRightInd/>
              <w:snapToGrid/>
              <w:ind w:left="600"/>
              <w:textAlignment w:val="auto"/>
              <w:rPr>
                <w:rFonts w:eastAsia="DengXian"/>
                <w:kern w:val="2"/>
                <w:sz w:val="21"/>
                <w:szCs w:val="21"/>
                <w:lang w:val="en-US" w:eastAsia="zh-CN"/>
              </w:rPr>
            </w:pPr>
            <w:r>
              <w:rPr>
                <w:rFonts w:eastAsia="DengXian"/>
                <w:kern w:val="2"/>
                <w:sz w:val="21"/>
                <w:szCs w:val="21"/>
                <w:lang w:val="en-US" w:eastAsia="zh-CN"/>
              </w:rPr>
              <w:t>For ATG intra-band contiguous CA, not define MRTD requirement.</w:t>
            </w:r>
          </w:p>
          <w:p>
            <w:pPr>
              <w:keepNext w:val="0"/>
              <w:keepLines w:val="0"/>
              <w:pageBreakBefore w:val="0"/>
              <w:widowControl/>
              <w:numPr>
                <w:ilvl w:val="0"/>
                <w:numId w:val="6"/>
              </w:numPr>
              <w:kinsoku/>
              <w:wordWrap/>
              <w:overflowPunct/>
              <w:topLinePunct w:val="0"/>
              <w:autoSpaceDE/>
              <w:autoSpaceDN/>
              <w:bidi w:val="0"/>
              <w:adjustRightInd/>
              <w:snapToGrid/>
              <w:ind w:left="600"/>
              <w:textAlignment w:val="auto"/>
              <w:rPr>
                <w:rFonts w:eastAsia="DengXian"/>
                <w:kern w:val="2"/>
                <w:sz w:val="21"/>
                <w:szCs w:val="21"/>
                <w:lang w:val="en-US" w:eastAsia="zh-CN"/>
              </w:rPr>
            </w:pPr>
            <w:r>
              <w:rPr>
                <w:rFonts w:eastAsia="DengXian"/>
                <w:kern w:val="2"/>
                <w:sz w:val="21"/>
                <w:szCs w:val="21"/>
                <w:lang w:val="en-US" w:eastAsia="zh-CN"/>
              </w:rPr>
              <w:t>For ATG inter-band CA, MRTD requirement is:</w:t>
            </w:r>
          </w:p>
          <w:p>
            <w:pPr>
              <w:keepNext w:val="0"/>
              <w:keepLines w:val="0"/>
              <w:pageBreakBefore w:val="0"/>
              <w:widowControl/>
              <w:numPr>
                <w:ilvl w:val="1"/>
                <w:numId w:val="6"/>
              </w:numPr>
              <w:kinsoku/>
              <w:wordWrap/>
              <w:overflowPunct/>
              <w:topLinePunct w:val="0"/>
              <w:autoSpaceDE/>
              <w:autoSpaceDN/>
              <w:bidi w:val="0"/>
              <w:adjustRightInd/>
              <w:snapToGrid/>
              <w:ind w:left="1020"/>
              <w:textAlignment w:val="auto"/>
              <w:rPr>
                <w:rFonts w:eastAsia="DengXian"/>
                <w:kern w:val="2"/>
                <w:sz w:val="21"/>
                <w:szCs w:val="21"/>
                <w:lang w:val="en-US" w:eastAsia="zh-CN"/>
              </w:rPr>
            </w:pPr>
            <w:r>
              <w:rPr>
                <w:rFonts w:eastAsia="DengXian"/>
                <w:kern w:val="2"/>
                <w:sz w:val="21"/>
                <w:szCs w:val="21"/>
                <w:lang w:val="en-US" w:eastAsia="zh-CN"/>
              </w:rPr>
              <w:t>Option 1: A little larger than 3us, i.e., 3.545 µs</w:t>
            </w:r>
            <w:r>
              <w:rPr>
                <w:rFonts w:hint="eastAsia" w:eastAsia="DengXian"/>
                <w:kern w:val="2"/>
                <w:sz w:val="21"/>
                <w:szCs w:val="21"/>
                <w:lang w:val="en-US" w:eastAsia="zh-CN"/>
              </w:rPr>
              <w:t xml:space="preserve"> </w:t>
            </w:r>
          </w:p>
          <w:p>
            <w:pPr>
              <w:keepNext w:val="0"/>
              <w:keepLines w:val="0"/>
              <w:pageBreakBefore w:val="0"/>
              <w:widowControl/>
              <w:numPr>
                <w:ilvl w:val="1"/>
                <w:numId w:val="6"/>
              </w:numPr>
              <w:kinsoku/>
              <w:wordWrap/>
              <w:overflowPunct/>
              <w:topLinePunct w:val="0"/>
              <w:autoSpaceDE/>
              <w:autoSpaceDN/>
              <w:bidi w:val="0"/>
              <w:adjustRightInd/>
              <w:snapToGrid/>
              <w:ind w:left="1020"/>
              <w:textAlignment w:val="auto"/>
              <w:rPr>
                <w:rFonts w:eastAsia="DengXian"/>
                <w:kern w:val="2"/>
                <w:sz w:val="21"/>
                <w:szCs w:val="21"/>
                <w:lang w:val="en-US" w:eastAsia="zh-CN"/>
              </w:rPr>
            </w:pPr>
            <w:r>
              <w:rPr>
                <w:rFonts w:eastAsia="DengXian"/>
                <w:kern w:val="2"/>
                <w:sz w:val="21"/>
                <w:szCs w:val="21"/>
                <w:lang w:val="en-US" w:eastAsia="zh-CN"/>
              </w:rPr>
              <w:t>Option 2: 33us</w:t>
            </w:r>
          </w:p>
          <w:p>
            <w:pPr>
              <w:keepNext w:val="0"/>
              <w:keepLines w:val="0"/>
              <w:pageBreakBefore w:val="0"/>
              <w:widowControl/>
              <w:numPr>
                <w:ilvl w:val="1"/>
                <w:numId w:val="6"/>
              </w:numPr>
              <w:kinsoku/>
              <w:wordWrap/>
              <w:overflowPunct/>
              <w:topLinePunct w:val="0"/>
              <w:autoSpaceDE/>
              <w:autoSpaceDN/>
              <w:bidi w:val="0"/>
              <w:adjustRightInd/>
              <w:snapToGrid/>
              <w:ind w:left="1020"/>
              <w:textAlignment w:val="auto"/>
              <w:rPr>
                <w:rFonts w:eastAsia="DengXian"/>
                <w:kern w:val="2"/>
                <w:sz w:val="21"/>
                <w:szCs w:val="21"/>
                <w:lang w:val="en-US" w:eastAsia="zh-CN"/>
              </w:rPr>
            </w:pPr>
            <w:r>
              <w:rPr>
                <w:rFonts w:eastAsia="DengXian"/>
                <w:kern w:val="2"/>
                <w:sz w:val="21"/>
                <w:szCs w:val="21"/>
                <w:lang w:val="en-US" w:eastAsia="zh-CN"/>
              </w:rPr>
              <w:t>Option 3: 3us</w:t>
            </w:r>
          </w:p>
          <w:p>
            <w:pPr>
              <w:keepNext w:val="0"/>
              <w:keepLines w:val="0"/>
              <w:pageBreakBefore w:val="0"/>
              <w:widowControl/>
              <w:numPr>
                <w:ilvl w:val="1"/>
                <w:numId w:val="6"/>
              </w:numPr>
              <w:kinsoku/>
              <w:wordWrap/>
              <w:overflowPunct/>
              <w:topLinePunct w:val="0"/>
              <w:autoSpaceDE/>
              <w:autoSpaceDN/>
              <w:bidi w:val="0"/>
              <w:adjustRightInd/>
              <w:snapToGrid/>
              <w:ind w:left="1020"/>
              <w:textAlignment w:val="auto"/>
              <w:rPr>
                <w:rFonts w:hint="default" w:cs="Arial"/>
                <w:vertAlign w:val="baseline"/>
                <w:lang w:val="en-US" w:eastAsia="zh-CN"/>
              </w:rPr>
            </w:pPr>
            <w:r>
              <w:rPr>
                <w:rFonts w:eastAsia="DengXian"/>
                <w:kern w:val="2"/>
                <w:sz w:val="21"/>
                <w:szCs w:val="21"/>
                <w:lang w:val="en-US" w:eastAsia="zh-CN"/>
              </w:rPr>
              <w:t>Option 4: further discuss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In this paper, we provide our analysis on all RRM aspects of R19 ATG.</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From the perspective of RRM, compared with R18 ATG, the main new feature of R19 ATG is the support of FR1 intra-band/inter-band co-located DL CA. Around this new feature, we need to identify whether potential enhancements is necessary in R19.</w:t>
      </w:r>
    </w:p>
    <w:p>
      <w:pPr>
        <w:pStyle w:val="3"/>
        <w:numPr>
          <w:ilvl w:val="0"/>
          <w:numId w:val="0"/>
        </w:numPr>
        <w:bidi w:val="0"/>
        <w:ind w:leftChars="0"/>
        <w:rPr>
          <w:rFonts w:hint="eastAsia"/>
          <w:lang w:val="en-US" w:eastAsia="zh-CN"/>
        </w:rPr>
      </w:pPr>
      <w:r>
        <w:rPr>
          <w:rFonts w:hint="eastAsia"/>
          <w:lang w:val="en-US" w:eastAsia="zh-CN"/>
        </w:rPr>
        <w:t>2.1 General</w:t>
      </w:r>
    </w:p>
    <w:p>
      <w:pPr>
        <w:pStyle w:val="9"/>
        <w:numPr>
          <w:ilvl w:val="0"/>
          <w:numId w:val="0"/>
        </w:numPr>
        <w:bidi w:val="0"/>
        <w:ind w:leftChars="0"/>
        <w:rPr>
          <w:rFonts w:hint="eastAsia"/>
          <w:lang w:val="en-US" w:eastAsia="zh-CN"/>
        </w:rPr>
      </w:pPr>
      <w:r>
        <w:rPr>
          <w:rFonts w:hint="eastAsia"/>
          <w:lang w:val="en-US" w:eastAsia="zh-CN"/>
        </w:rPr>
        <w:t xml:space="preserve">During last meeting, the assumption on UE antenna type was warmly discussed. Firstly to leverage R18 ATG progress, both omni-directional antenna and phase antenna array are allowed for ATG UE. In R18 ATG, RAN4 introduced a relevant UE capability </w:t>
      </w:r>
      <w:r>
        <w:rPr>
          <w:rFonts w:hint="eastAsia"/>
          <w:i/>
          <w:iCs/>
          <w:lang w:val="en-US" w:eastAsia="zh-CN"/>
        </w:rPr>
        <w:t>antennaArrayType-r18</w:t>
      </w:r>
      <w:r>
        <w:rPr>
          <w:rFonts w:hint="eastAsia"/>
          <w:lang w:val="en-US" w:eastAsia="zh-CN"/>
        </w:rPr>
        <w:t xml:space="preserve"> so as to inform NW whether the UE supports phase antenna array. Furthermore, this UE capability is per band type. Based on this, for intra-band CA, same antenna type should be applied on each carrier. Regarding the UE antenna type for inter-band CA, the following cases were discussed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lang w:val="en-US" w:eastAsia="zh-CN"/>
              </w:rPr>
            </w:pPr>
            <w:r>
              <w:rPr>
                <w:rFonts w:hint="eastAsia"/>
                <w:lang w:val="en-US" w:eastAsia="zh-CN"/>
              </w:rPr>
              <w:t>1. ATG UE with omnidirectional antennas on both PCell and SCell.</w:t>
            </w:r>
          </w:p>
          <w:p>
            <w:pPr>
              <w:rPr>
                <w:rFonts w:hint="eastAsia"/>
                <w:lang w:val="en-US" w:eastAsia="zh-CN"/>
              </w:rPr>
            </w:pPr>
            <w:r>
              <w:rPr>
                <w:rFonts w:hint="eastAsia"/>
                <w:lang w:val="en-US" w:eastAsia="zh-CN"/>
              </w:rPr>
              <w:t>2. ATG UE with an omnidirectional antenna on PCell and an antenna array on SCell.</w:t>
            </w:r>
          </w:p>
          <w:p>
            <w:pPr>
              <w:rPr>
                <w:rFonts w:hint="eastAsia"/>
                <w:lang w:val="en-US" w:eastAsia="zh-CN"/>
              </w:rPr>
            </w:pPr>
            <w:r>
              <w:rPr>
                <w:rFonts w:hint="eastAsia"/>
                <w:lang w:val="en-US" w:eastAsia="zh-CN"/>
              </w:rPr>
              <w:t>3. ATG UE with an antenna array on PCC and an omnidirectional antenna on SCell.</w:t>
            </w:r>
          </w:p>
          <w:p>
            <w:pPr>
              <w:rPr>
                <w:rFonts w:hint="eastAsia"/>
                <w:lang w:val="en-US" w:eastAsia="zh-CN"/>
              </w:rPr>
            </w:pPr>
            <w:r>
              <w:rPr>
                <w:rFonts w:hint="eastAsia"/>
                <w:lang w:val="en-US" w:eastAsia="zh-CN"/>
              </w:rPr>
              <w:t xml:space="preserve">[4. ATG UE with an antenna array on both PCell and SCell with only one antenna panel.] </w:t>
            </w:r>
          </w:p>
          <w:p>
            <w:pPr>
              <w:rPr>
                <w:rFonts w:hint="eastAsia"/>
                <w:vertAlign w:val="baseline"/>
                <w:lang w:val="en-US" w:eastAsia="zh-CN"/>
              </w:rPr>
            </w:pPr>
            <w:r>
              <w:rPr>
                <w:rFonts w:hint="eastAsia"/>
                <w:lang w:val="en-US" w:eastAsia="zh-CN"/>
              </w:rPr>
              <w:t>5. ATG UE with an antenna array on both PCell and SCell with separate antenna panels.</w:t>
            </w:r>
          </w:p>
        </w:tc>
      </w:tr>
    </w:tbl>
    <w:p>
      <w:pPr>
        <w:pStyle w:val="9"/>
        <w:bidi w:val="0"/>
        <w:rPr>
          <w:rFonts w:hint="eastAsia"/>
          <w:lang w:val="en-US" w:eastAsia="zh-CN"/>
        </w:rPr>
      </w:pPr>
      <w:r>
        <w:rPr>
          <w:rFonts w:hint="eastAsia"/>
          <w:lang w:val="en-US" w:eastAsia="zh-CN"/>
        </w:rPr>
        <w:t xml:space="preserve">We understand the intention of distinguish Case 4 and Case 5 lies in whether to assume a single Rx beam or simultaneous two Rx beams at same time at UE side. Actually such distinguish is similar as the existing UE capability of IBM inFR2. For the UE capable of IBM for a certain band combination(2 bands), the UE could receive with independent Rx beams simultaneously, so the relevant scheduling/measurement restriction was relaxed for the IBM capable UE in the band combination. While if not capable of IBM, common Rx beam should be assumed for the band combination. The capability of IBM is defined in FR2 and as a RF capability, which is not dependent on the number of UE antenna panel, which is only decided by the common or separate phase shifters for different bands at UE. RAN4 did not reach any conclusion on the UE implementation/architecture with respect to the IBM capability in R16/17. So it is better not to specify any UE implementation or architecture. To our understanding, even for the UE applied/activated with a single antenna panel, as long as separate phase shifters are supported for a certain band combination, then the UE is able to generate separate Rx beams at same time for different bands. </w:t>
      </w:r>
    </w:p>
    <w:p>
      <w:pPr>
        <w:pStyle w:val="9"/>
        <w:bidi w:val="0"/>
        <w:rPr>
          <w:rFonts w:hint="default"/>
          <w:lang w:val="en-US" w:eastAsia="zh-CN"/>
        </w:rPr>
      </w:pPr>
      <w:r>
        <w:rPr>
          <w:rFonts w:hint="eastAsia"/>
          <w:b/>
          <w:bCs/>
          <w:lang w:val="en-US" w:eastAsia="zh-CN"/>
        </w:rPr>
        <w:t>Observation 1: For the sake of distinguish the two cases: 1) one common Rx beam steering in two bands; 2) two separate Rx beams steering at same time in two bands, it is better not to touch the specific UE implementation/architecture. Since not any conclusion/assumption achieved even in R16/17 IBM capability.</w:t>
      </w:r>
    </w:p>
    <w:p>
      <w:pPr>
        <w:pStyle w:val="9"/>
        <w:bidi w:val="0"/>
        <w:rPr>
          <w:rFonts w:hint="eastAsia"/>
          <w:lang w:val="en-US" w:eastAsia="zh-CN"/>
        </w:rPr>
      </w:pPr>
      <w:r>
        <w:rPr>
          <w:rFonts w:hint="eastAsia"/>
          <w:lang w:val="en-US" w:eastAsia="zh-CN"/>
        </w:rPr>
        <w:t>Consequently, so as to distinguish the two cases. We suggest to refine the above Case 4 and Case 5 as below:</w:t>
      </w:r>
    </w:p>
    <w:p>
      <w:pPr>
        <w:pStyle w:val="9"/>
        <w:bidi w:val="0"/>
        <w:rPr>
          <w:rFonts w:hint="eastAsia"/>
          <w:lang w:val="en-US" w:eastAsia="zh-CN"/>
        </w:rPr>
      </w:pPr>
      <w:r>
        <w:rPr>
          <w:rFonts w:hint="eastAsia"/>
          <w:lang w:val="en-US" w:eastAsia="zh-CN"/>
        </w:rPr>
        <w:t>New Case 4: ATG UE with an antenna array on [both PCell and SCell] and one common Rx beam assumed in the two bands.</w:t>
      </w:r>
    </w:p>
    <w:p>
      <w:pPr>
        <w:pStyle w:val="9"/>
        <w:bidi w:val="0"/>
        <w:rPr>
          <w:rFonts w:hint="default"/>
          <w:lang w:val="en-US" w:eastAsia="zh-CN"/>
        </w:rPr>
      </w:pPr>
      <w:r>
        <w:rPr>
          <w:rFonts w:hint="eastAsia"/>
          <w:lang w:val="en-US" w:eastAsia="zh-CN"/>
        </w:rPr>
        <w:t>New Case 5: ATG UE with an antenna array on [both PCell and SCell] and two seperate Rx beams assumed simultaneously in the two bands.</w:t>
      </w:r>
    </w:p>
    <w:p>
      <w:pPr>
        <w:pStyle w:val="9"/>
        <w:bidi w:val="0"/>
        <w:rPr>
          <w:rFonts w:hint="eastAsia"/>
          <w:b/>
          <w:bCs/>
          <w:lang w:val="en-US" w:eastAsia="zh-CN"/>
        </w:rPr>
      </w:pPr>
      <w:r>
        <w:rPr>
          <w:rFonts w:hint="eastAsia"/>
          <w:b/>
          <w:bCs/>
          <w:lang w:val="en-US" w:eastAsia="zh-CN"/>
        </w:rPr>
        <w:t>Proposal 1: Not to mention the number of antenna panel for inter-band CA. Refine the Case 4 and Case 5 as below:</w:t>
      </w:r>
    </w:p>
    <w:p>
      <w:pPr>
        <w:pStyle w:val="9"/>
        <w:numPr>
          <w:ilvl w:val="0"/>
          <w:numId w:val="7"/>
        </w:numPr>
        <w:bidi w:val="0"/>
        <w:ind w:left="420" w:leftChars="0" w:hanging="420" w:firstLineChars="0"/>
        <w:rPr>
          <w:rFonts w:hint="default"/>
          <w:b/>
          <w:bCs/>
          <w:lang w:val="en-US" w:eastAsia="zh-CN"/>
        </w:rPr>
      </w:pPr>
      <w:r>
        <w:rPr>
          <w:rFonts w:hint="default"/>
          <w:b/>
          <w:bCs/>
          <w:lang w:val="en-US" w:eastAsia="zh-CN"/>
        </w:rPr>
        <w:t xml:space="preserve">New Case 4: ATG UE with an antenna array on </w:t>
      </w:r>
      <w:r>
        <w:rPr>
          <w:rFonts w:hint="eastAsia"/>
          <w:b/>
          <w:bCs/>
          <w:lang w:val="en-US" w:eastAsia="zh-CN"/>
        </w:rPr>
        <w:t>[</w:t>
      </w:r>
      <w:r>
        <w:rPr>
          <w:rFonts w:hint="default"/>
          <w:b/>
          <w:bCs/>
          <w:lang w:val="en-US" w:eastAsia="zh-CN"/>
        </w:rPr>
        <w:t>both PCell and SCell</w:t>
      </w:r>
      <w:r>
        <w:rPr>
          <w:rFonts w:hint="eastAsia"/>
          <w:b/>
          <w:bCs/>
          <w:lang w:val="en-US" w:eastAsia="zh-CN"/>
        </w:rPr>
        <w:t>]</w:t>
      </w:r>
      <w:r>
        <w:rPr>
          <w:rFonts w:hint="default"/>
          <w:b/>
          <w:bCs/>
          <w:lang w:val="en-US" w:eastAsia="zh-CN"/>
        </w:rPr>
        <w:t xml:space="preserve"> and one common Rx beam assumed in the two bands.</w:t>
      </w:r>
    </w:p>
    <w:p>
      <w:pPr>
        <w:pStyle w:val="9"/>
        <w:numPr>
          <w:ilvl w:val="0"/>
          <w:numId w:val="7"/>
        </w:numPr>
        <w:bidi w:val="0"/>
        <w:ind w:left="420" w:leftChars="0" w:hanging="420" w:firstLineChars="0"/>
        <w:rPr>
          <w:rFonts w:hint="default"/>
          <w:b/>
          <w:bCs/>
          <w:lang w:val="en-US" w:eastAsia="zh-CN"/>
        </w:rPr>
      </w:pPr>
      <w:r>
        <w:rPr>
          <w:rFonts w:hint="default"/>
          <w:b/>
          <w:bCs/>
          <w:lang w:val="en-US" w:eastAsia="zh-CN"/>
        </w:rPr>
        <w:t xml:space="preserve">New Case 5: ATG UE with an antenna array on </w:t>
      </w:r>
      <w:r>
        <w:rPr>
          <w:rFonts w:hint="eastAsia"/>
          <w:b/>
          <w:bCs/>
          <w:lang w:val="en-US" w:eastAsia="zh-CN"/>
        </w:rPr>
        <w:t>[</w:t>
      </w:r>
      <w:r>
        <w:rPr>
          <w:rFonts w:hint="default"/>
          <w:b/>
          <w:bCs/>
          <w:lang w:val="en-US" w:eastAsia="zh-CN"/>
        </w:rPr>
        <w:t>both PCell and SCell</w:t>
      </w:r>
      <w:r>
        <w:rPr>
          <w:rFonts w:hint="eastAsia"/>
          <w:b/>
          <w:bCs/>
          <w:lang w:val="en-US" w:eastAsia="zh-CN"/>
        </w:rPr>
        <w:t>]</w:t>
      </w:r>
      <w:r>
        <w:rPr>
          <w:rFonts w:hint="default"/>
          <w:b/>
          <w:bCs/>
          <w:lang w:val="en-US" w:eastAsia="zh-CN"/>
        </w:rPr>
        <w:t xml:space="preserve"> and two seperate Rx beams assumed simultaneously in the two bands.</w:t>
      </w:r>
    </w:p>
    <w:p>
      <w:pPr>
        <w:pStyle w:val="9"/>
        <w:bidi w:val="0"/>
        <w:rPr>
          <w:rFonts w:hint="default"/>
          <w:lang w:val="en-US" w:eastAsia="zh-CN"/>
        </w:rPr>
      </w:pPr>
      <w:r>
        <w:rPr>
          <w:rFonts w:hint="eastAsia"/>
          <w:lang w:val="en-US" w:eastAsia="zh-CN"/>
        </w:rPr>
        <w:t>Furthermore, to consider the neighbour cell measurement, it is better to extend the above assumption to the frequency range of band instead of only serving cell. We propose the following further update.</w:t>
      </w:r>
    </w:p>
    <w:p>
      <w:pPr>
        <w:pStyle w:val="9"/>
        <w:bidi w:val="0"/>
        <w:rPr>
          <w:rFonts w:hint="default"/>
          <w:lang w:val="en-US" w:eastAsia="zh-CN"/>
        </w:rPr>
      </w:pPr>
      <w:r>
        <w:rPr>
          <w:rFonts w:hint="eastAsia"/>
          <w:b/>
          <w:bCs/>
          <w:lang w:val="en-US" w:eastAsia="zh-CN"/>
        </w:rPr>
        <w:t>Proposal 2: The ATG UE antenna type should also be assumed for neighbour cell measurements, so the antenna assumption could be revised as(highlight the update):</w:t>
      </w:r>
    </w:p>
    <w:p>
      <w:pPr>
        <w:numPr>
          <w:ilvl w:val="0"/>
          <w:numId w:val="6"/>
        </w:numPr>
        <w:spacing w:after="120"/>
        <w:rPr>
          <w:rFonts w:eastAsia="DengXian"/>
          <w:b/>
          <w:bCs/>
          <w:kern w:val="2"/>
          <w:sz w:val="21"/>
          <w:szCs w:val="21"/>
          <w:lang w:val="en-US" w:eastAsia="zh-CN"/>
        </w:rPr>
      </w:pPr>
      <w:r>
        <w:rPr>
          <w:rFonts w:eastAsia="DengXian"/>
          <w:b/>
          <w:bCs/>
          <w:kern w:val="2"/>
          <w:sz w:val="21"/>
          <w:szCs w:val="21"/>
          <w:lang w:val="en-US" w:eastAsia="zh-CN"/>
        </w:rPr>
        <w:t xml:space="preserve">For intra-band contiguous CA, same antenna type should be applied on </w:t>
      </w:r>
      <w:r>
        <w:rPr>
          <w:rFonts w:hint="eastAsia" w:eastAsia="DengXian"/>
          <w:b/>
          <w:bCs/>
          <w:kern w:val="2"/>
          <w:sz w:val="21"/>
          <w:szCs w:val="21"/>
          <w:highlight w:val="yellow"/>
          <w:lang w:val="en-US" w:eastAsia="zh-CN"/>
        </w:rPr>
        <w:t>a band</w:t>
      </w:r>
      <w:r>
        <w:rPr>
          <w:rFonts w:eastAsia="DengXian"/>
          <w:b/>
          <w:bCs/>
          <w:kern w:val="2"/>
          <w:sz w:val="21"/>
          <w:szCs w:val="21"/>
          <w:lang w:val="en-US" w:eastAsia="zh-CN"/>
        </w:rPr>
        <w:t xml:space="preserve">. </w:t>
      </w:r>
    </w:p>
    <w:p>
      <w:pPr>
        <w:numPr>
          <w:ilvl w:val="0"/>
          <w:numId w:val="6"/>
        </w:numPr>
        <w:spacing w:after="120"/>
        <w:rPr>
          <w:rFonts w:eastAsia="DengXian"/>
          <w:b/>
          <w:bCs/>
          <w:kern w:val="2"/>
          <w:sz w:val="21"/>
          <w:szCs w:val="21"/>
          <w:lang w:val="en-US" w:eastAsia="zh-CN"/>
        </w:rPr>
      </w:pPr>
      <w:r>
        <w:rPr>
          <w:rFonts w:eastAsia="DengXian"/>
          <w:b/>
          <w:bCs/>
          <w:kern w:val="2"/>
          <w:sz w:val="21"/>
          <w:szCs w:val="21"/>
          <w:lang w:val="en-US" w:eastAsia="zh-CN"/>
        </w:rPr>
        <w:t xml:space="preserve">For inter-band CA, either different or same antenna type can be applied on different </w:t>
      </w:r>
      <w:r>
        <w:rPr>
          <w:rFonts w:hint="eastAsia" w:eastAsia="DengXian"/>
          <w:b/>
          <w:bCs/>
          <w:kern w:val="2"/>
          <w:sz w:val="21"/>
          <w:szCs w:val="21"/>
          <w:highlight w:val="yellow"/>
          <w:lang w:val="en-US" w:eastAsia="zh-CN"/>
        </w:rPr>
        <w:t>bands</w:t>
      </w:r>
      <w:r>
        <w:rPr>
          <w:rFonts w:eastAsia="DengXian"/>
          <w:b/>
          <w:bCs/>
          <w:kern w:val="2"/>
          <w:sz w:val="21"/>
          <w:szCs w:val="21"/>
          <w:lang w:val="en-US" w:eastAsia="zh-CN"/>
        </w:rPr>
        <w:t>.</w:t>
      </w:r>
    </w:p>
    <w:p>
      <w:pPr>
        <w:numPr>
          <w:ilvl w:val="0"/>
          <w:numId w:val="6"/>
        </w:numPr>
        <w:spacing w:after="120"/>
        <w:ind w:left="1020"/>
        <w:rPr>
          <w:rFonts w:eastAsia="DengXian"/>
          <w:b/>
          <w:bCs/>
          <w:kern w:val="2"/>
          <w:sz w:val="21"/>
          <w:szCs w:val="21"/>
          <w:lang w:val="en-US" w:eastAsia="zh-CN"/>
        </w:rPr>
      </w:pPr>
      <w:r>
        <w:rPr>
          <w:rFonts w:eastAsia="DengXian"/>
          <w:b/>
          <w:bCs/>
          <w:kern w:val="2"/>
          <w:sz w:val="21"/>
          <w:szCs w:val="21"/>
          <w:lang w:val="en-US" w:eastAsia="zh-CN"/>
        </w:rPr>
        <w:t xml:space="preserve">For inter-band CA, consider the following cases: </w:t>
      </w:r>
    </w:p>
    <w:p>
      <w:pPr>
        <w:numPr>
          <w:ilvl w:val="1"/>
          <w:numId w:val="6"/>
        </w:numPr>
        <w:spacing w:after="120"/>
        <w:ind w:left="1440"/>
        <w:rPr>
          <w:rFonts w:eastAsia="DengXian"/>
          <w:b/>
          <w:bCs/>
          <w:kern w:val="2"/>
          <w:sz w:val="21"/>
          <w:szCs w:val="21"/>
          <w:lang w:val="en-US" w:eastAsia="zh-CN"/>
        </w:rPr>
      </w:pPr>
      <w:r>
        <w:rPr>
          <w:rFonts w:eastAsia="DengXian"/>
          <w:b/>
          <w:bCs/>
          <w:kern w:val="2"/>
          <w:sz w:val="21"/>
          <w:szCs w:val="21"/>
          <w:lang w:val="en-US" w:eastAsia="zh-CN"/>
        </w:rPr>
        <w:t xml:space="preserve">ATG UE with omnidirectional antennas on </w:t>
      </w:r>
      <w:r>
        <w:rPr>
          <w:rFonts w:hint="eastAsia" w:eastAsia="DengXian"/>
          <w:b/>
          <w:bCs/>
          <w:kern w:val="2"/>
          <w:sz w:val="21"/>
          <w:szCs w:val="21"/>
          <w:highlight w:val="yellow"/>
          <w:lang w:val="en-US" w:eastAsia="zh-CN"/>
        </w:rPr>
        <w:t>the two bands</w:t>
      </w:r>
      <w:r>
        <w:rPr>
          <w:rFonts w:eastAsia="DengXian"/>
          <w:b/>
          <w:bCs/>
          <w:kern w:val="2"/>
          <w:sz w:val="21"/>
          <w:szCs w:val="21"/>
          <w:lang w:val="en-US" w:eastAsia="zh-CN"/>
        </w:rPr>
        <w:t>.</w:t>
      </w:r>
    </w:p>
    <w:p>
      <w:pPr>
        <w:numPr>
          <w:ilvl w:val="1"/>
          <w:numId w:val="6"/>
        </w:numPr>
        <w:spacing w:after="120"/>
        <w:ind w:left="1440"/>
        <w:rPr>
          <w:rFonts w:eastAsia="DengXian"/>
          <w:b/>
          <w:bCs/>
          <w:kern w:val="2"/>
          <w:sz w:val="21"/>
          <w:szCs w:val="21"/>
          <w:lang w:val="en-US" w:eastAsia="zh-CN"/>
        </w:rPr>
      </w:pPr>
      <w:r>
        <w:rPr>
          <w:rFonts w:eastAsia="DengXian"/>
          <w:b/>
          <w:bCs/>
          <w:kern w:val="2"/>
          <w:sz w:val="21"/>
          <w:szCs w:val="21"/>
          <w:lang w:val="en-US" w:eastAsia="zh-CN"/>
        </w:rPr>
        <w:t xml:space="preserve">ATG UE with an omnidirectional antenna on </w:t>
      </w:r>
      <w:r>
        <w:rPr>
          <w:rFonts w:hint="eastAsia" w:eastAsia="DengXian"/>
          <w:b/>
          <w:bCs/>
          <w:kern w:val="2"/>
          <w:sz w:val="21"/>
          <w:szCs w:val="21"/>
          <w:highlight w:val="yellow"/>
          <w:lang w:val="en-US" w:eastAsia="zh-CN"/>
        </w:rPr>
        <w:t>the band of PCell</w:t>
      </w:r>
      <w:r>
        <w:rPr>
          <w:rFonts w:eastAsia="DengXian"/>
          <w:b/>
          <w:bCs/>
          <w:kern w:val="2"/>
          <w:sz w:val="21"/>
          <w:szCs w:val="21"/>
          <w:lang w:val="en-US" w:eastAsia="zh-CN"/>
        </w:rPr>
        <w:t xml:space="preserve"> and an antenna array on </w:t>
      </w:r>
      <w:r>
        <w:rPr>
          <w:rFonts w:hint="eastAsia" w:eastAsia="DengXian"/>
          <w:b/>
          <w:bCs/>
          <w:kern w:val="2"/>
          <w:sz w:val="21"/>
          <w:szCs w:val="21"/>
          <w:highlight w:val="yellow"/>
          <w:lang w:val="en-US" w:eastAsia="zh-CN"/>
        </w:rPr>
        <w:t>the band of SCell</w:t>
      </w:r>
      <w:r>
        <w:rPr>
          <w:rFonts w:eastAsia="DengXian"/>
          <w:b/>
          <w:bCs/>
          <w:kern w:val="2"/>
          <w:sz w:val="21"/>
          <w:szCs w:val="21"/>
          <w:lang w:val="en-US" w:eastAsia="zh-CN"/>
        </w:rPr>
        <w:t>.</w:t>
      </w:r>
    </w:p>
    <w:p>
      <w:pPr>
        <w:numPr>
          <w:ilvl w:val="1"/>
          <w:numId w:val="6"/>
        </w:numPr>
        <w:spacing w:after="120"/>
        <w:ind w:left="1440"/>
        <w:rPr>
          <w:rFonts w:hint="default"/>
          <w:b/>
          <w:bCs/>
          <w:lang w:val="en-US" w:eastAsia="zh-CN"/>
        </w:rPr>
      </w:pPr>
      <w:r>
        <w:rPr>
          <w:rFonts w:eastAsia="DengXian"/>
          <w:b/>
          <w:bCs/>
          <w:kern w:val="2"/>
          <w:sz w:val="21"/>
          <w:szCs w:val="21"/>
          <w:lang w:val="en-US" w:eastAsia="zh-CN"/>
        </w:rPr>
        <w:t xml:space="preserve">ATG UE with an antenna array on </w:t>
      </w:r>
      <w:r>
        <w:rPr>
          <w:rFonts w:hint="eastAsia" w:eastAsia="DengXian"/>
          <w:b/>
          <w:bCs/>
          <w:kern w:val="2"/>
          <w:sz w:val="21"/>
          <w:szCs w:val="21"/>
          <w:highlight w:val="yellow"/>
          <w:lang w:val="en-US" w:eastAsia="zh-CN"/>
        </w:rPr>
        <w:t xml:space="preserve">the band of </w:t>
      </w:r>
      <w:r>
        <w:rPr>
          <w:rFonts w:eastAsia="DengXian"/>
          <w:b/>
          <w:bCs/>
          <w:kern w:val="2"/>
          <w:sz w:val="21"/>
          <w:szCs w:val="21"/>
          <w:highlight w:val="yellow"/>
          <w:lang w:val="en-US" w:eastAsia="zh-CN"/>
        </w:rPr>
        <w:t>PCell</w:t>
      </w:r>
      <w:r>
        <w:rPr>
          <w:rFonts w:hint="eastAsia" w:eastAsia="DengXian"/>
          <w:b/>
          <w:bCs/>
          <w:kern w:val="2"/>
          <w:sz w:val="21"/>
          <w:szCs w:val="21"/>
          <w:lang w:val="en-US" w:eastAsia="zh-CN"/>
        </w:rPr>
        <w:t xml:space="preserve"> </w:t>
      </w:r>
      <w:r>
        <w:rPr>
          <w:rFonts w:eastAsia="DengXian"/>
          <w:b/>
          <w:bCs/>
          <w:kern w:val="2"/>
          <w:sz w:val="21"/>
          <w:szCs w:val="21"/>
          <w:lang w:val="en-US" w:eastAsia="zh-CN"/>
        </w:rPr>
        <w:t xml:space="preserve">and an omnidirectional antenna on </w:t>
      </w:r>
      <w:r>
        <w:rPr>
          <w:rFonts w:hint="eastAsia" w:eastAsia="DengXian"/>
          <w:b/>
          <w:bCs/>
          <w:kern w:val="2"/>
          <w:sz w:val="21"/>
          <w:szCs w:val="21"/>
          <w:highlight w:val="yellow"/>
          <w:lang w:val="en-US" w:eastAsia="zh-CN"/>
        </w:rPr>
        <w:t xml:space="preserve">the band of </w:t>
      </w:r>
      <w:r>
        <w:rPr>
          <w:rFonts w:eastAsia="DengXian"/>
          <w:b/>
          <w:bCs/>
          <w:kern w:val="2"/>
          <w:sz w:val="21"/>
          <w:szCs w:val="21"/>
          <w:highlight w:val="yellow"/>
          <w:lang w:val="en-US" w:eastAsia="zh-CN"/>
        </w:rPr>
        <w:t>SCell</w:t>
      </w:r>
      <w:r>
        <w:rPr>
          <w:rFonts w:eastAsia="DengXian"/>
          <w:b/>
          <w:bCs/>
          <w:kern w:val="2"/>
          <w:sz w:val="21"/>
          <w:szCs w:val="21"/>
          <w:lang w:val="en-US" w:eastAsia="zh-CN"/>
        </w:rPr>
        <w:t>.</w:t>
      </w:r>
    </w:p>
    <w:p>
      <w:pPr>
        <w:numPr>
          <w:ilvl w:val="1"/>
          <w:numId w:val="6"/>
        </w:numPr>
        <w:spacing w:after="120"/>
        <w:ind w:left="1440"/>
        <w:rPr>
          <w:rFonts w:hint="default"/>
          <w:b/>
          <w:bCs/>
          <w:lang w:val="en-US" w:eastAsia="zh-CN"/>
        </w:rPr>
      </w:pPr>
      <w:r>
        <w:rPr>
          <w:rFonts w:eastAsia="DengXian"/>
          <w:b/>
          <w:bCs/>
          <w:kern w:val="2"/>
          <w:sz w:val="21"/>
          <w:szCs w:val="21"/>
          <w:lang w:val="en-US" w:eastAsia="zh-CN"/>
        </w:rPr>
        <w:t xml:space="preserve">ATG UE with an antenna array on </w:t>
      </w:r>
      <w:r>
        <w:rPr>
          <w:rFonts w:hint="eastAsia" w:eastAsia="DengXian"/>
          <w:b/>
          <w:bCs/>
          <w:kern w:val="2"/>
          <w:sz w:val="21"/>
          <w:szCs w:val="21"/>
          <w:highlight w:val="yellow"/>
          <w:lang w:val="en-US" w:eastAsia="zh-CN"/>
        </w:rPr>
        <w:t>the two bands</w:t>
      </w:r>
      <w:r>
        <w:rPr>
          <w:rFonts w:hint="eastAsia" w:eastAsia="DengXian"/>
          <w:b/>
          <w:bCs/>
          <w:kern w:val="2"/>
          <w:sz w:val="21"/>
          <w:szCs w:val="21"/>
          <w:highlight w:val="none"/>
          <w:lang w:val="en-US" w:eastAsia="zh-CN"/>
        </w:rPr>
        <w:t xml:space="preserve"> </w:t>
      </w:r>
      <w:r>
        <w:rPr>
          <w:rFonts w:hint="default"/>
          <w:b/>
          <w:bCs/>
          <w:highlight w:val="yellow"/>
          <w:lang w:val="en-US" w:eastAsia="zh-CN"/>
        </w:rPr>
        <w:t>and one common Rx beam assumed in the two bands</w:t>
      </w:r>
      <w:r>
        <w:rPr>
          <w:rFonts w:hint="default"/>
          <w:b/>
          <w:bCs/>
          <w:lang w:val="en-US" w:eastAsia="zh-CN"/>
        </w:rPr>
        <w:t>.</w:t>
      </w:r>
    </w:p>
    <w:p>
      <w:pPr>
        <w:numPr>
          <w:ilvl w:val="1"/>
          <w:numId w:val="6"/>
        </w:numPr>
        <w:spacing w:after="120"/>
        <w:ind w:left="1440"/>
        <w:rPr>
          <w:rFonts w:eastAsia="DengXian"/>
          <w:b/>
          <w:bCs/>
          <w:kern w:val="2"/>
          <w:sz w:val="21"/>
          <w:szCs w:val="21"/>
          <w:lang w:val="en-US" w:eastAsia="zh-CN"/>
        </w:rPr>
      </w:pPr>
      <w:r>
        <w:rPr>
          <w:rFonts w:eastAsia="DengXian"/>
          <w:b/>
          <w:bCs/>
          <w:kern w:val="2"/>
          <w:sz w:val="21"/>
          <w:szCs w:val="21"/>
          <w:lang w:val="en-US" w:eastAsia="zh-CN"/>
        </w:rPr>
        <w:t xml:space="preserve">ATG UE with an antenna array on </w:t>
      </w:r>
      <w:r>
        <w:rPr>
          <w:rFonts w:hint="eastAsia" w:eastAsia="DengXian"/>
          <w:b/>
          <w:bCs/>
          <w:kern w:val="2"/>
          <w:sz w:val="21"/>
          <w:szCs w:val="21"/>
          <w:highlight w:val="yellow"/>
          <w:lang w:val="en-US" w:eastAsia="zh-CN"/>
        </w:rPr>
        <w:t>the two bands</w:t>
      </w:r>
      <w:r>
        <w:rPr>
          <w:rFonts w:hint="eastAsia" w:eastAsia="DengXian"/>
          <w:b/>
          <w:bCs/>
          <w:kern w:val="2"/>
          <w:sz w:val="21"/>
          <w:szCs w:val="21"/>
          <w:highlight w:val="none"/>
          <w:lang w:val="en-US" w:eastAsia="zh-CN"/>
        </w:rPr>
        <w:t xml:space="preserve"> </w:t>
      </w:r>
      <w:r>
        <w:rPr>
          <w:rFonts w:hint="default"/>
          <w:b/>
          <w:bCs/>
          <w:highlight w:val="yellow"/>
          <w:lang w:val="en-US" w:eastAsia="zh-CN"/>
        </w:rPr>
        <w:t xml:space="preserve">and </w:t>
      </w:r>
      <w:r>
        <w:rPr>
          <w:rFonts w:hint="eastAsia"/>
          <w:b/>
          <w:bCs/>
          <w:highlight w:val="yellow"/>
          <w:lang w:val="en-US" w:eastAsia="zh-CN"/>
        </w:rPr>
        <w:t xml:space="preserve">two seperate </w:t>
      </w:r>
      <w:r>
        <w:rPr>
          <w:rFonts w:hint="default"/>
          <w:b/>
          <w:bCs/>
          <w:highlight w:val="yellow"/>
          <w:lang w:val="en-US" w:eastAsia="zh-CN"/>
        </w:rPr>
        <w:t>Rx beam</w:t>
      </w:r>
      <w:r>
        <w:rPr>
          <w:rFonts w:hint="eastAsia"/>
          <w:b/>
          <w:bCs/>
          <w:highlight w:val="yellow"/>
          <w:lang w:val="en-US" w:eastAsia="zh-CN"/>
        </w:rPr>
        <w:t>s</w:t>
      </w:r>
      <w:r>
        <w:rPr>
          <w:rFonts w:hint="default"/>
          <w:b/>
          <w:bCs/>
          <w:highlight w:val="yellow"/>
          <w:lang w:val="en-US" w:eastAsia="zh-CN"/>
        </w:rPr>
        <w:t xml:space="preserve"> assumed</w:t>
      </w:r>
      <w:r>
        <w:rPr>
          <w:rFonts w:hint="eastAsia"/>
          <w:b/>
          <w:bCs/>
          <w:highlight w:val="yellow"/>
          <w:lang w:val="en-US" w:eastAsia="zh-CN"/>
        </w:rPr>
        <w:t xml:space="preserve"> simultaneously</w:t>
      </w:r>
      <w:r>
        <w:rPr>
          <w:rFonts w:hint="default"/>
          <w:b/>
          <w:bCs/>
          <w:highlight w:val="yellow"/>
          <w:lang w:val="en-US" w:eastAsia="zh-CN"/>
        </w:rPr>
        <w:t xml:space="preserve"> in the two bands</w:t>
      </w:r>
      <w:r>
        <w:rPr>
          <w:rFonts w:hint="default"/>
          <w:b/>
          <w:bCs/>
          <w:lang w:val="en-US" w:eastAsia="zh-CN"/>
        </w:rPr>
        <w:t>.</w:t>
      </w:r>
    </w:p>
    <w:p>
      <w:pPr>
        <w:pStyle w:val="3"/>
        <w:numPr>
          <w:ilvl w:val="0"/>
          <w:numId w:val="0"/>
        </w:numPr>
        <w:bidi w:val="0"/>
        <w:ind w:leftChars="0"/>
        <w:rPr>
          <w:rFonts w:hint="default"/>
          <w:lang w:val="en-US" w:eastAsia="zh-CN"/>
        </w:rPr>
      </w:pPr>
      <w:r>
        <w:rPr>
          <w:rFonts w:hint="eastAsia"/>
          <w:lang w:val="en-US" w:eastAsia="zh-CN"/>
        </w:rPr>
        <w:t>2.2 Timing</w:t>
      </w:r>
    </w:p>
    <w:p>
      <w:pPr>
        <w:pStyle w:val="9"/>
        <w:numPr>
          <w:ilvl w:val="0"/>
          <w:numId w:val="0"/>
        </w:numPr>
        <w:bidi w:val="0"/>
        <w:ind w:leftChars="0"/>
        <w:rPr>
          <w:rFonts w:hint="default"/>
          <w:lang w:val="en-US" w:eastAsia="zh-CN"/>
        </w:rPr>
      </w:pPr>
      <w:r>
        <w:rPr>
          <w:rFonts w:hint="eastAsia"/>
          <w:lang w:val="en-US" w:eastAsia="zh-CN"/>
        </w:rPr>
        <w:t>For DL CA scenario, it is necessary to identify the requirements of MTRD. The existing MRTD and relevant BS TAE requirements for FR1 are summarized as below, to be more clear, we also list the CP length.</w:t>
      </w:r>
    </w:p>
    <w:tbl>
      <w:tblPr>
        <w:tblStyle w:val="18"/>
        <w:tblW w:w="924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6"/>
        <w:gridCol w:w="637"/>
        <w:gridCol w:w="1246"/>
        <w:gridCol w:w="1459"/>
        <w:gridCol w:w="1015"/>
        <w:gridCol w:w="739"/>
        <w:gridCol w:w="784"/>
        <w:gridCol w:w="73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b/>
                <w:bCs/>
                <w:lang w:val="en-US"/>
              </w:rPr>
              <w:t>Scenario</w:t>
            </w:r>
          </w:p>
        </w:tc>
        <w:tc>
          <w:tcPr>
            <w:tcW w:w="637"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b/>
                <w:bCs/>
                <w:lang w:val="en-US"/>
              </w:rPr>
              <w:t>FR</w:t>
            </w:r>
          </w:p>
        </w:tc>
        <w:tc>
          <w:tcPr>
            <w:tcW w:w="1246"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b/>
                <w:bCs/>
                <w:lang w:val="en-US"/>
              </w:rPr>
              <w:t>Sync/async</w:t>
            </w:r>
          </w:p>
        </w:tc>
        <w:tc>
          <w:tcPr>
            <w:tcW w:w="1459" w:type="dxa"/>
            <w:tcBorders>
              <w:tl2br w:val="nil"/>
              <w:tr2bl w:val="nil"/>
            </w:tcBorders>
            <w:vAlign w:val="top"/>
          </w:tcPr>
          <w:p>
            <w:pPr>
              <w:pStyle w:val="35"/>
              <w:rPr>
                <w:rFonts w:hint="eastAsia" w:ascii="Arial" w:hAnsi="Arial" w:eastAsia="宋体" w:cs="Times New Roman"/>
                <w:b/>
                <w:bCs/>
                <w:kern w:val="2"/>
                <w:sz w:val="18"/>
                <w:szCs w:val="24"/>
                <w:lang w:val="en-US" w:eastAsia="zh-CN" w:bidi="ar-SA"/>
              </w:rPr>
            </w:pPr>
            <w:r>
              <w:rPr>
                <w:rFonts w:hint="eastAsia"/>
                <w:b/>
                <w:bCs/>
                <w:lang w:val="en-US" w:eastAsia="zh-CN"/>
              </w:rPr>
              <w:t xml:space="preserve">BS </w:t>
            </w:r>
            <w:r>
              <w:rPr>
                <w:b/>
                <w:bCs/>
                <w:lang w:val="en-US"/>
              </w:rPr>
              <w:t>TAE</w:t>
            </w:r>
          </w:p>
        </w:tc>
        <w:tc>
          <w:tcPr>
            <w:tcW w:w="1015" w:type="dxa"/>
            <w:tcBorders>
              <w:tl2br w:val="nil"/>
              <w:tr2bl w:val="nil"/>
            </w:tcBorders>
            <w:vAlign w:val="top"/>
          </w:tcPr>
          <w:p>
            <w:pPr>
              <w:pStyle w:val="35"/>
              <w:rPr>
                <w:lang w:val="en-US"/>
              </w:rPr>
            </w:pPr>
            <w:r>
              <w:rPr>
                <w:b/>
                <w:bCs/>
                <w:lang w:val="en-US"/>
              </w:rPr>
              <w:t>MRTD (us)</w:t>
            </w:r>
          </w:p>
        </w:tc>
        <w:tc>
          <w:tcPr>
            <w:tcW w:w="739" w:type="dxa"/>
            <w:tcBorders>
              <w:tl2br w:val="nil"/>
              <w:tr2bl w:val="nil"/>
            </w:tcBorders>
            <w:vAlign w:val="top"/>
          </w:tcPr>
          <w:p>
            <w:pPr>
              <w:pStyle w:val="35"/>
              <w:rPr>
                <w:rFonts w:hint="default" w:eastAsia="宋体"/>
                <w:b/>
                <w:bCs/>
                <w:lang w:val="en-US" w:eastAsia="zh-CN"/>
              </w:rPr>
            </w:pPr>
            <w:r>
              <w:rPr>
                <w:rFonts w:hint="eastAsia"/>
                <w:b/>
                <w:bCs/>
                <w:lang w:val="en-US" w:eastAsia="zh-CN"/>
              </w:rPr>
              <w:t>CP  15kHz</w:t>
            </w:r>
          </w:p>
        </w:tc>
        <w:tc>
          <w:tcPr>
            <w:tcW w:w="784" w:type="dxa"/>
            <w:tcBorders>
              <w:tl2br w:val="nil"/>
              <w:tr2bl w:val="nil"/>
            </w:tcBorders>
            <w:vAlign w:val="top"/>
          </w:tcPr>
          <w:p>
            <w:pPr>
              <w:pStyle w:val="35"/>
              <w:rPr>
                <w:b/>
                <w:bCs/>
                <w:lang w:val="en-US"/>
              </w:rPr>
            </w:pPr>
            <w:r>
              <w:rPr>
                <w:rFonts w:hint="eastAsia"/>
                <w:b/>
                <w:bCs/>
                <w:lang w:val="en-US" w:eastAsia="zh-CN"/>
              </w:rPr>
              <w:t>CP  30kHz</w:t>
            </w:r>
          </w:p>
        </w:tc>
        <w:tc>
          <w:tcPr>
            <w:tcW w:w="738" w:type="dxa"/>
            <w:tcBorders>
              <w:tl2br w:val="nil"/>
              <w:tr2bl w:val="nil"/>
            </w:tcBorders>
            <w:vAlign w:val="top"/>
          </w:tcPr>
          <w:p>
            <w:pPr>
              <w:pStyle w:val="35"/>
              <w:rPr>
                <w:rFonts w:hint="eastAsia"/>
                <w:b/>
                <w:bCs/>
                <w:lang w:val="en-US" w:eastAsia="zh-CN"/>
              </w:rPr>
            </w:pPr>
            <w:r>
              <w:rPr>
                <w:rFonts w:hint="eastAsia"/>
                <w:b/>
                <w:bCs/>
                <w:lang w:val="en-US" w:eastAsia="zh-CN"/>
              </w:rPr>
              <w:t>CP</w:t>
            </w:r>
          </w:p>
          <w:p>
            <w:pPr>
              <w:pStyle w:val="35"/>
              <w:rPr>
                <w:rFonts w:hint="default"/>
                <w:b/>
                <w:bCs/>
                <w:lang w:val="en-US" w:eastAsia="zh-CN"/>
              </w:rPr>
            </w:pPr>
            <w:r>
              <w:rPr>
                <w:rFonts w:hint="eastAsia"/>
                <w:b/>
                <w:bCs/>
                <w:lang w:val="en-US" w:eastAsia="zh-CN"/>
              </w:rPr>
              <w:t>60kHz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vAlign w:val="top"/>
          </w:tcPr>
          <w:p>
            <w:pPr>
              <w:pStyle w:val="35"/>
              <w:jc w:val="both"/>
              <w:rPr>
                <w:rFonts w:hint="default" w:eastAsia="宋体"/>
                <w:b/>
                <w:bCs/>
                <w:lang w:val="en-US" w:eastAsia="zh-CN"/>
              </w:rPr>
            </w:pPr>
            <w:r>
              <w:rPr>
                <w:rFonts w:hint="eastAsia"/>
                <w:highlight w:val="none"/>
                <w:lang w:val="en-US" w:eastAsia="zh-CN"/>
              </w:rPr>
              <w:t xml:space="preserve">Intra-band contiguous </w:t>
            </w:r>
            <w:r>
              <w:rPr>
                <w:highlight w:val="none"/>
                <w:lang w:val="en-US"/>
              </w:rPr>
              <w:t>CA</w:t>
            </w:r>
          </w:p>
        </w:tc>
        <w:tc>
          <w:tcPr>
            <w:tcW w:w="637" w:type="dxa"/>
            <w:vMerge w:val="restart"/>
            <w:tcBorders>
              <w:tl2br w:val="nil"/>
              <w:tr2bl w:val="nil"/>
            </w:tcBorders>
            <w:vAlign w:val="top"/>
          </w:tcPr>
          <w:p>
            <w:pPr>
              <w:pStyle w:val="35"/>
              <w:rPr>
                <w:lang w:val="en-US"/>
              </w:rPr>
            </w:pPr>
            <w:r>
              <w:rPr>
                <w:lang w:val="en-US"/>
              </w:rPr>
              <w:t>FR1</w:t>
            </w:r>
          </w:p>
        </w:tc>
        <w:tc>
          <w:tcPr>
            <w:tcW w:w="1246" w:type="dxa"/>
            <w:vMerge w:val="restart"/>
            <w:tcBorders>
              <w:tl2br w:val="nil"/>
              <w:tr2bl w:val="nil"/>
            </w:tcBorders>
            <w:vAlign w:val="top"/>
          </w:tcPr>
          <w:p>
            <w:pPr>
              <w:pStyle w:val="35"/>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Sync</w:t>
            </w:r>
          </w:p>
        </w:tc>
        <w:tc>
          <w:tcPr>
            <w:tcW w:w="1459" w:type="dxa"/>
            <w:tcBorders>
              <w:tl2br w:val="nil"/>
              <w:tr2bl w:val="nil"/>
            </w:tcBorders>
            <w:vAlign w:val="top"/>
          </w:tcPr>
          <w:p>
            <w:pPr>
              <w:pStyle w:val="35"/>
              <w:rPr>
                <w:rFonts w:hint="default" w:eastAsia="宋体"/>
                <w:b/>
                <w:bCs/>
                <w:lang w:val="en-US" w:eastAsia="zh-CN"/>
              </w:rPr>
            </w:pPr>
            <w:r>
              <w:rPr>
                <w:rFonts w:hint="eastAsia" w:eastAsia="宋体" w:cs="Times New Roman"/>
                <w:lang w:val="en-US" w:eastAsia="zh-CN"/>
              </w:rPr>
              <w:t>130 - 260ns</w:t>
            </w:r>
          </w:p>
        </w:tc>
        <w:tc>
          <w:tcPr>
            <w:tcW w:w="1015" w:type="dxa"/>
            <w:tcBorders>
              <w:tl2br w:val="nil"/>
              <w:tr2bl w:val="nil"/>
            </w:tcBorders>
            <w:vAlign w:val="top"/>
          </w:tcPr>
          <w:p>
            <w:pPr>
              <w:pStyle w:val="35"/>
              <w:rPr>
                <w:rFonts w:hint="eastAsia" w:eastAsia="宋体"/>
                <w:b/>
                <w:bCs/>
                <w:lang w:val="en-US" w:eastAsia="zh-CN"/>
              </w:rPr>
            </w:pPr>
            <w:r>
              <w:rPr>
                <w:rFonts w:hint="eastAsia"/>
                <w:b w:val="0"/>
                <w:bCs w:val="0"/>
                <w:lang w:val="en-US" w:eastAsia="zh-CN"/>
              </w:rPr>
              <w:t>/</w:t>
            </w:r>
          </w:p>
        </w:tc>
        <w:tc>
          <w:tcPr>
            <w:tcW w:w="739" w:type="dxa"/>
            <w:vMerge w:val="restart"/>
            <w:tcBorders>
              <w:tl2br w:val="nil"/>
              <w:tr2bl w:val="nil"/>
            </w:tcBorders>
            <w:vAlign w:val="top"/>
          </w:tcPr>
          <w:p>
            <w:pPr>
              <w:pStyle w:val="35"/>
              <w:rPr>
                <w:rFonts w:hint="default"/>
                <w:b w:val="0"/>
                <w:bCs w:val="0"/>
                <w:lang w:val="en-US" w:eastAsia="zh-CN"/>
              </w:rPr>
            </w:pPr>
            <w:r>
              <w:rPr>
                <w:rFonts w:hint="eastAsia"/>
                <w:b w:val="0"/>
                <w:bCs w:val="0"/>
                <w:lang w:val="en-US" w:eastAsia="zh-CN"/>
              </w:rPr>
              <w:t>4.7</w:t>
            </w:r>
            <w:r>
              <w:rPr>
                <w:rFonts w:hint="eastAsia" w:eastAsia="宋体" w:cs="Times New Roman"/>
                <w:lang w:val="en-US" w:eastAsia="zh-CN"/>
              </w:rPr>
              <w:t>µs</w:t>
            </w:r>
          </w:p>
        </w:tc>
        <w:tc>
          <w:tcPr>
            <w:tcW w:w="784" w:type="dxa"/>
            <w:vMerge w:val="restart"/>
            <w:tcBorders>
              <w:tl2br w:val="nil"/>
              <w:tr2bl w:val="nil"/>
            </w:tcBorders>
            <w:vAlign w:val="top"/>
          </w:tcPr>
          <w:p>
            <w:pPr>
              <w:pStyle w:val="35"/>
              <w:rPr>
                <w:rFonts w:hint="default"/>
                <w:b w:val="0"/>
                <w:bCs w:val="0"/>
                <w:lang w:val="en-US" w:eastAsia="zh-CN"/>
              </w:rPr>
            </w:pPr>
            <w:r>
              <w:rPr>
                <w:rFonts w:hint="eastAsia"/>
                <w:b w:val="0"/>
                <w:bCs w:val="0"/>
                <w:lang w:val="en-US" w:eastAsia="zh-CN"/>
              </w:rPr>
              <w:t>2.3</w:t>
            </w:r>
            <w:r>
              <w:rPr>
                <w:rFonts w:hint="eastAsia" w:eastAsia="宋体" w:cs="Times New Roman"/>
                <w:lang w:val="en-US" w:eastAsia="zh-CN"/>
              </w:rPr>
              <w:t>µs</w:t>
            </w:r>
          </w:p>
        </w:tc>
        <w:tc>
          <w:tcPr>
            <w:tcW w:w="738" w:type="dxa"/>
            <w:vMerge w:val="restart"/>
            <w:tcBorders>
              <w:tl2br w:val="nil"/>
              <w:tr2bl w:val="nil"/>
            </w:tcBorders>
            <w:vAlign w:val="top"/>
          </w:tcPr>
          <w:p>
            <w:pPr>
              <w:pStyle w:val="35"/>
              <w:rPr>
                <w:rFonts w:hint="default"/>
                <w:b w:val="0"/>
                <w:bCs w:val="0"/>
                <w:lang w:val="en-US" w:eastAsia="zh-CN"/>
              </w:rPr>
            </w:pPr>
            <w:r>
              <w:rPr>
                <w:rFonts w:hint="eastAsia"/>
                <w:b w:val="0"/>
                <w:bCs w:val="0"/>
                <w:lang w:val="en-US" w:eastAsia="zh-CN"/>
              </w:rPr>
              <w:t>1.2</w:t>
            </w:r>
            <w:r>
              <w:rPr>
                <w:rFonts w:hint="eastAsia" w:eastAsia="宋体" w:cs="Times New Roman"/>
                <w:lang w:val="en-US" w:eastAsia="zh-CN"/>
              </w:rPr>
              <w:t>µs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vAlign w:val="top"/>
          </w:tcPr>
          <w:p>
            <w:pPr>
              <w:pStyle w:val="35"/>
              <w:jc w:val="both"/>
              <w:rPr>
                <w:rFonts w:hint="eastAsia"/>
                <w:lang w:val="en-US" w:eastAsia="zh-CN"/>
              </w:rPr>
            </w:pPr>
            <w:r>
              <w:rPr>
                <w:rFonts w:hint="eastAsia"/>
                <w:lang w:val="en-US" w:eastAsia="zh-CN"/>
              </w:rPr>
              <w:t xml:space="preserve">Intra-band non-contiguous </w:t>
            </w:r>
            <w:r>
              <w:rPr>
                <w:lang w:val="en-US"/>
              </w:rPr>
              <w:t>CA</w:t>
            </w:r>
          </w:p>
        </w:tc>
        <w:tc>
          <w:tcPr>
            <w:tcW w:w="637" w:type="dxa"/>
            <w:vMerge w:val="continue"/>
            <w:tcBorders>
              <w:tl2br w:val="nil"/>
              <w:tr2bl w:val="nil"/>
            </w:tcBorders>
            <w:vAlign w:val="top"/>
          </w:tcPr>
          <w:p>
            <w:pPr>
              <w:pStyle w:val="35"/>
              <w:rPr>
                <w:b/>
                <w:bCs/>
                <w:lang w:val="en-US"/>
              </w:rPr>
            </w:pPr>
          </w:p>
        </w:tc>
        <w:tc>
          <w:tcPr>
            <w:tcW w:w="1246" w:type="dxa"/>
            <w:vMerge w:val="continue"/>
            <w:tcBorders>
              <w:tl2br w:val="nil"/>
              <w:tr2bl w:val="nil"/>
            </w:tcBorders>
            <w:vAlign w:val="top"/>
          </w:tcPr>
          <w:p>
            <w:pPr>
              <w:pStyle w:val="35"/>
              <w:rPr>
                <w:rFonts w:ascii="Arial" w:hAnsi="Arial" w:eastAsia="宋体" w:cs="Times New Roman"/>
                <w:kern w:val="2"/>
                <w:sz w:val="18"/>
                <w:szCs w:val="24"/>
                <w:lang w:val="en-US" w:eastAsia="zh-CN" w:bidi="ar-SA"/>
              </w:rPr>
            </w:pPr>
          </w:p>
        </w:tc>
        <w:tc>
          <w:tcPr>
            <w:tcW w:w="1459"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rFonts w:hint="eastAsia" w:eastAsia="宋体" w:cs="Times New Roman"/>
                <w:lang w:val="en-US" w:eastAsia="zh-CN"/>
              </w:rPr>
              <w:t>260ns - 3µs</w:t>
            </w:r>
          </w:p>
        </w:tc>
        <w:tc>
          <w:tcPr>
            <w:tcW w:w="1015" w:type="dxa"/>
            <w:tcBorders>
              <w:tl2br w:val="nil"/>
              <w:tr2bl w:val="nil"/>
            </w:tcBorders>
            <w:vAlign w:val="top"/>
          </w:tcPr>
          <w:p>
            <w:pPr>
              <w:pStyle w:val="35"/>
              <w:rPr>
                <w:rFonts w:hint="eastAsia" w:ascii="Arial" w:hAnsi="Arial" w:eastAsia="宋体" w:cs="Times New Roman"/>
                <w:b/>
                <w:bCs/>
                <w:kern w:val="2"/>
                <w:sz w:val="18"/>
                <w:szCs w:val="24"/>
                <w:lang w:val="en-US" w:eastAsia="zh-CN" w:bidi="ar-SA"/>
              </w:rPr>
            </w:pPr>
            <w:r>
              <w:rPr>
                <w:rFonts w:hint="eastAsia"/>
                <w:lang w:val="en-US" w:eastAsia="zh-CN"/>
              </w:rPr>
              <w:t>3</w:t>
            </w:r>
          </w:p>
        </w:tc>
        <w:tc>
          <w:tcPr>
            <w:tcW w:w="739" w:type="dxa"/>
            <w:vMerge w:val="continue"/>
            <w:tcBorders>
              <w:tl2br w:val="nil"/>
              <w:tr2bl w:val="nil"/>
            </w:tcBorders>
            <w:vAlign w:val="top"/>
          </w:tcPr>
          <w:p>
            <w:pPr>
              <w:pStyle w:val="35"/>
              <w:rPr>
                <w:rFonts w:hint="eastAsia"/>
                <w:lang w:val="en-US" w:eastAsia="zh-CN"/>
              </w:rPr>
            </w:pPr>
          </w:p>
        </w:tc>
        <w:tc>
          <w:tcPr>
            <w:tcW w:w="784" w:type="dxa"/>
            <w:vMerge w:val="continue"/>
            <w:tcBorders>
              <w:tl2br w:val="nil"/>
              <w:tr2bl w:val="nil"/>
            </w:tcBorders>
            <w:vAlign w:val="top"/>
          </w:tcPr>
          <w:p>
            <w:pPr>
              <w:pStyle w:val="35"/>
              <w:rPr>
                <w:rFonts w:hint="eastAsia"/>
                <w:lang w:val="en-US" w:eastAsia="zh-CN"/>
              </w:rPr>
            </w:pPr>
          </w:p>
        </w:tc>
        <w:tc>
          <w:tcPr>
            <w:tcW w:w="738" w:type="dxa"/>
            <w:vMerge w:val="continue"/>
            <w:tcBorders>
              <w:tl2br w:val="nil"/>
              <w:tr2bl w:val="nil"/>
            </w:tcBorders>
            <w:vAlign w:val="top"/>
          </w:tcPr>
          <w:p>
            <w:pPr>
              <w:pStyle w:val="35"/>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tcPr>
          <w:p>
            <w:pPr>
              <w:pStyle w:val="36"/>
              <w:rPr>
                <w:lang w:val="en-US"/>
              </w:rPr>
            </w:pPr>
            <w:r>
              <w:rPr>
                <w:rFonts w:hint="eastAsia"/>
                <w:highlight w:val="none"/>
                <w:lang w:val="en-US" w:eastAsia="zh-CN"/>
              </w:rPr>
              <w:t xml:space="preserve">Inter-band </w:t>
            </w:r>
            <w:r>
              <w:rPr>
                <w:highlight w:val="none"/>
                <w:lang w:val="en-US"/>
              </w:rPr>
              <w:t>CA</w:t>
            </w:r>
          </w:p>
        </w:tc>
        <w:tc>
          <w:tcPr>
            <w:tcW w:w="637" w:type="dxa"/>
            <w:vMerge w:val="continue"/>
            <w:tcBorders>
              <w:tl2br w:val="nil"/>
              <w:tr2bl w:val="nil"/>
            </w:tcBorders>
          </w:tcPr>
          <w:p>
            <w:pPr>
              <w:pStyle w:val="35"/>
              <w:rPr>
                <w:lang w:val="en-US"/>
              </w:rPr>
            </w:pPr>
          </w:p>
        </w:tc>
        <w:tc>
          <w:tcPr>
            <w:tcW w:w="1246" w:type="dxa"/>
            <w:vMerge w:val="continue"/>
            <w:tcBorders>
              <w:tl2br w:val="nil"/>
              <w:tr2bl w:val="nil"/>
            </w:tcBorders>
          </w:tcPr>
          <w:p>
            <w:pPr>
              <w:pStyle w:val="36"/>
              <w:jc w:val="center"/>
              <w:rPr>
                <w:rFonts w:ascii="Arial" w:hAnsi="Arial" w:eastAsia="宋体" w:cs="Times New Roman"/>
                <w:kern w:val="2"/>
                <w:sz w:val="18"/>
                <w:szCs w:val="24"/>
                <w:lang w:val="en-US" w:eastAsia="zh-CN" w:bidi="ar-SA"/>
              </w:rPr>
            </w:pPr>
          </w:p>
        </w:tc>
        <w:tc>
          <w:tcPr>
            <w:tcW w:w="1459" w:type="dxa"/>
            <w:tcBorders>
              <w:tl2br w:val="nil"/>
              <w:tr2bl w:val="nil"/>
            </w:tcBorders>
          </w:tcPr>
          <w:p>
            <w:pPr>
              <w:pStyle w:val="35"/>
              <w:rPr>
                <w:rFonts w:hint="eastAsia" w:eastAsia="宋体"/>
                <w:lang w:val="en-US" w:eastAsia="zh-CN"/>
              </w:rPr>
            </w:pPr>
            <w:r>
              <w:rPr>
                <w:rFonts w:hint="eastAsia"/>
                <w:lang w:val="en-US" w:eastAsia="zh-CN"/>
              </w:rPr>
              <w:t>3</w:t>
            </w:r>
            <w:r>
              <w:rPr>
                <w:rFonts w:hint="eastAsia" w:eastAsia="宋体" w:cs="Times New Roman"/>
                <w:lang w:val="en-US" w:eastAsia="zh-CN"/>
              </w:rPr>
              <w:t>µs</w:t>
            </w:r>
          </w:p>
        </w:tc>
        <w:tc>
          <w:tcPr>
            <w:tcW w:w="1015" w:type="dxa"/>
            <w:tcBorders>
              <w:tl2br w:val="nil"/>
              <w:tr2bl w:val="nil"/>
            </w:tcBorders>
          </w:tcPr>
          <w:p>
            <w:pPr>
              <w:pStyle w:val="35"/>
              <w:rPr>
                <w:lang w:val="en-US"/>
              </w:rPr>
            </w:pPr>
            <w:r>
              <w:rPr>
                <w:lang w:val="en-US"/>
              </w:rPr>
              <w:t>33</w:t>
            </w:r>
          </w:p>
        </w:tc>
        <w:tc>
          <w:tcPr>
            <w:tcW w:w="739" w:type="dxa"/>
            <w:vMerge w:val="continue"/>
            <w:tcBorders>
              <w:tl2br w:val="nil"/>
              <w:tr2bl w:val="nil"/>
            </w:tcBorders>
          </w:tcPr>
          <w:p>
            <w:pPr>
              <w:pStyle w:val="35"/>
              <w:rPr>
                <w:lang w:val="en-US"/>
              </w:rPr>
            </w:pPr>
          </w:p>
        </w:tc>
        <w:tc>
          <w:tcPr>
            <w:tcW w:w="784" w:type="dxa"/>
            <w:vMerge w:val="continue"/>
            <w:tcBorders>
              <w:tl2br w:val="nil"/>
              <w:tr2bl w:val="nil"/>
            </w:tcBorders>
          </w:tcPr>
          <w:p>
            <w:pPr>
              <w:pStyle w:val="35"/>
              <w:rPr>
                <w:lang w:val="en-US"/>
              </w:rPr>
            </w:pPr>
          </w:p>
        </w:tc>
        <w:tc>
          <w:tcPr>
            <w:tcW w:w="738" w:type="dxa"/>
            <w:vMerge w:val="continue"/>
            <w:tcBorders>
              <w:tl2br w:val="nil"/>
              <w:tr2bl w:val="nil"/>
            </w:tcBorders>
          </w:tcPr>
          <w:p>
            <w:pPr>
              <w:pStyle w:val="35"/>
              <w:rPr>
                <w:lang w:val="en-US"/>
              </w:rPr>
            </w:pPr>
          </w:p>
        </w:tc>
      </w:tr>
    </w:tbl>
    <w:p>
      <w:pPr>
        <w:pStyle w:val="9"/>
        <w:numPr>
          <w:ilvl w:val="0"/>
          <w:numId w:val="0"/>
        </w:numPr>
        <w:bidi w:val="0"/>
        <w:ind w:leftChars="0"/>
        <w:rPr>
          <w:rFonts w:hint="eastAsia"/>
          <w:lang w:val="en-US" w:eastAsia="zh-CN"/>
        </w:rPr>
      </w:pPr>
      <w:r>
        <w:rPr>
          <w:rFonts w:hint="eastAsia"/>
          <w:lang w:val="en-US" w:eastAsia="zh-CN"/>
        </w:rPr>
        <w:t>In last meeting, for intra-band contiguous CA, it has been approved to reuse same principle as in legacy, i.e. not define MRTD requirements. While for inter-band CA, companies</w:t>
      </w:r>
      <w:r>
        <w:rPr>
          <w:rFonts w:hint="default"/>
          <w:lang w:val="en-US" w:eastAsia="zh-CN"/>
        </w:rPr>
        <w:t>’</w:t>
      </w:r>
      <w:r>
        <w:rPr>
          <w:rFonts w:hint="eastAsia"/>
          <w:lang w:val="en-US" w:eastAsia="zh-CN"/>
        </w:rPr>
        <w:t xml:space="preserve"> views are diverse. Actually we  can derive the MRTD through BS TAE and the propagation delay difference, that is MRTD = </w:t>
      </w:r>
      <w:r>
        <w:rPr>
          <w:highlight w:val="none"/>
        </w:rPr>
        <w:t>ΔT</w:t>
      </w:r>
      <w:r>
        <w:rPr>
          <w:highlight w:val="none"/>
          <w:vertAlign w:val="subscript"/>
        </w:rPr>
        <w:t>sync</w:t>
      </w:r>
      <w:r>
        <w:rPr>
          <w:rFonts w:hint="eastAsia"/>
          <w:highlight w:val="none"/>
          <w:lang w:val="en-US" w:eastAsia="zh-CN"/>
        </w:rPr>
        <w:t>+</w:t>
      </w:r>
      <w:r>
        <w:rPr>
          <w:highlight w:val="none"/>
          <w:lang w:val="en-US"/>
        </w:rPr>
        <w:t>ΔT</w:t>
      </w:r>
      <w:r>
        <w:rPr>
          <w:highlight w:val="none"/>
          <w:vertAlign w:val="subscript"/>
          <w:lang w:val="en-US"/>
        </w:rPr>
        <w:t>prop</w:t>
      </w:r>
      <w:r>
        <w:rPr>
          <w:rFonts w:hint="eastAsia"/>
          <w:lang w:val="en-US" w:eastAsia="zh-CN"/>
        </w:rPr>
        <w:t xml:space="preserve">, where </w:t>
      </w:r>
      <w:r>
        <w:rPr>
          <w:highlight w:val="none"/>
        </w:rPr>
        <w:t>ΔT</w:t>
      </w:r>
      <w:r>
        <w:rPr>
          <w:highlight w:val="none"/>
          <w:vertAlign w:val="subscript"/>
        </w:rPr>
        <w:t>sync</w:t>
      </w:r>
      <w:r>
        <w:rPr>
          <w:rFonts w:hint="eastAsia"/>
          <w:lang w:val="en-US" w:eastAsia="zh-CN"/>
        </w:rPr>
        <w:t xml:space="preserve"> = BS TAE, </w:t>
      </w:r>
      <w:r>
        <w:rPr>
          <w:highlight w:val="none"/>
          <w:lang w:val="en-US"/>
        </w:rPr>
        <w:t>ΔT</w:t>
      </w:r>
      <w:r>
        <w:rPr>
          <w:highlight w:val="none"/>
          <w:vertAlign w:val="subscript"/>
          <w:lang w:val="en-US"/>
        </w:rPr>
        <w:t>prop</w:t>
      </w:r>
      <w:r>
        <w:rPr>
          <w:rFonts w:hint="eastAsia"/>
          <w:lang w:val="en-US" w:eastAsia="zh-CN"/>
        </w:rPr>
        <w:t xml:space="preserve"> is the relative propagation delay difference. Due to co-located deployment, the component of </w:t>
      </w:r>
      <w:r>
        <w:rPr>
          <w:highlight w:val="none"/>
          <w:lang w:val="en-US"/>
        </w:rPr>
        <w:t>ΔT</w:t>
      </w:r>
      <w:r>
        <w:rPr>
          <w:highlight w:val="none"/>
          <w:vertAlign w:val="subscript"/>
          <w:lang w:val="en-US"/>
        </w:rPr>
        <w:t>prop</w:t>
      </w:r>
      <w:r>
        <w:rPr>
          <w:rFonts w:hint="eastAsia"/>
          <w:lang w:val="en-US" w:eastAsia="zh-CN"/>
        </w:rPr>
        <w:t xml:space="preserve"> is tiny, so the BS TAE dominates the MRTD. </w:t>
      </w:r>
    </w:p>
    <w:p>
      <w:pPr>
        <w:pStyle w:val="9"/>
        <w:numPr>
          <w:ilvl w:val="0"/>
          <w:numId w:val="0"/>
        </w:numPr>
        <w:bidi w:val="0"/>
        <w:ind w:leftChars="0"/>
        <w:rPr>
          <w:rFonts w:hint="eastAsia"/>
          <w:lang w:val="en-US" w:eastAsia="zh-CN"/>
        </w:rPr>
      </w:pPr>
      <w:r>
        <w:rPr>
          <w:rFonts w:hint="eastAsia"/>
          <w:lang w:val="en-US" w:eastAsia="zh-CN"/>
        </w:rPr>
        <w:t>Regarding the existing MRTD requirement for inter-band CA, actually the existing requirements(33µs) is based on the assumption of non co-located CA. While here for inter-band CA of ATG, the deployment is co-located CA, different from the legacy assumption.</w:t>
      </w:r>
    </w:p>
    <w:p>
      <w:pPr>
        <w:pStyle w:val="9"/>
        <w:bidi w:val="0"/>
        <w:rPr>
          <w:rFonts w:hint="eastAsia"/>
          <w:b/>
          <w:bCs/>
          <w:lang w:val="en-US" w:eastAsia="zh-CN"/>
        </w:rPr>
      </w:pPr>
      <w:r>
        <w:rPr>
          <w:rFonts w:hint="eastAsia"/>
          <w:b/>
          <w:bCs/>
          <w:lang w:val="en-US" w:eastAsia="zh-CN"/>
        </w:rPr>
        <w:t>Observation 2: For legacy requirements of MRTD for inter-band CA, the basic assumption is non co-located deployment, which is different from the assumption of co-located deployment in R19 ATG.</w:t>
      </w:r>
    </w:p>
    <w:p>
      <w:pPr>
        <w:pStyle w:val="9"/>
        <w:bidi w:val="0"/>
        <w:rPr>
          <w:rFonts w:hint="default"/>
          <w:lang w:val="en-US" w:eastAsia="zh-CN"/>
        </w:rPr>
      </w:pPr>
      <w:r>
        <w:rPr>
          <w:rFonts w:hint="eastAsia"/>
          <w:lang w:val="en-US" w:eastAsia="zh-CN"/>
        </w:rPr>
        <w:t>As a result, it is straightforward to define the MRTD of inter-band CA as 3µs for R19 ATG. Actually in practice, the assumption of 3µs of BS TAE is too conservative, the actual time error between different antenna connectors or TAB connectors could be much superior than this worst case. So the 3µs MRTD is accommodatable enough.</w:t>
      </w:r>
    </w:p>
    <w:p>
      <w:pPr>
        <w:pStyle w:val="9"/>
        <w:bidi w:val="0"/>
        <w:rPr>
          <w:rFonts w:hint="default"/>
          <w:lang w:val="en-US" w:eastAsia="zh-CN"/>
        </w:rPr>
      </w:pPr>
      <w:r>
        <w:rPr>
          <w:rFonts w:hint="eastAsia"/>
          <w:b/>
          <w:bCs/>
          <w:lang w:val="en-US" w:eastAsia="zh-CN"/>
        </w:rPr>
        <w:t>Proposal 3: For inter-band CA of R19 ATG, the MRTD would be not larger than 3µs.</w:t>
      </w:r>
    </w:p>
    <w:p>
      <w:pPr>
        <w:pStyle w:val="3"/>
        <w:numPr>
          <w:ilvl w:val="0"/>
          <w:numId w:val="0"/>
        </w:numPr>
        <w:bidi w:val="0"/>
        <w:ind w:leftChars="0"/>
        <w:rPr>
          <w:lang w:eastAsia="zh-CN"/>
        </w:rPr>
      </w:pPr>
      <w:r>
        <w:rPr>
          <w:rFonts w:hint="eastAsia"/>
          <w:lang w:val="en-US" w:eastAsia="zh-CN"/>
        </w:rPr>
        <w:t>2.3 CONNECTED mode measurement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Impact on beam sweeping factor N due to co-located CA</w:t>
      </w:r>
    </w:p>
    <w:p>
      <w:pPr>
        <w:pStyle w:val="9"/>
        <w:numPr>
          <w:ilvl w:val="0"/>
          <w:numId w:val="0"/>
        </w:numPr>
        <w:bidi w:val="0"/>
        <w:ind w:leftChars="0"/>
        <w:rPr>
          <w:rFonts w:hint="eastAsia"/>
          <w:lang w:val="en-US" w:eastAsia="zh-CN"/>
        </w:rPr>
      </w:pPr>
      <w:r>
        <w:rPr>
          <w:rFonts w:hint="eastAsia"/>
          <w:lang w:val="en-US" w:eastAsia="zh-CN"/>
        </w:rPr>
        <w:t>In R18 ATG, under the assumption of antenna array, Rx beam sweeping factor N similar as legacy FR2 was introduced to obtain beam gain at CPE side. Such factor N is applicable to both cases of with and without network assistance on ATG cells reference locations, just distinguish from different magnitudes.</w:t>
      </w:r>
    </w:p>
    <w:p>
      <w:pPr>
        <w:pStyle w:val="9"/>
        <w:numPr>
          <w:ilvl w:val="0"/>
          <w:numId w:val="0"/>
        </w:numPr>
        <w:bidi w:val="0"/>
        <w:ind w:leftChars="0"/>
        <w:rPr>
          <w:rFonts w:hint="default"/>
          <w:lang w:val="en-US" w:eastAsia="zh-CN"/>
        </w:rPr>
      </w:pPr>
      <w:r>
        <w:rPr>
          <w:rFonts w:hint="eastAsia"/>
          <w:lang w:val="en-US" w:eastAsia="zh-CN"/>
        </w:rPr>
        <w:t>Here for co-located CA, regardless contiguous intra-band CA or inter-band CA, the data reception on PCell and SCell share the same Rx beam direction due to co-located deployment</w:t>
      </w:r>
      <w:r>
        <w:rPr>
          <w:rFonts w:hint="eastAsia"/>
          <w:strike w:val="0"/>
          <w:dstrike w:val="0"/>
          <w:lang w:val="en-US" w:eastAsia="zh-CN"/>
        </w:rPr>
        <w:t xml:space="preserve">, UE still has to steer the Rx beam for serving cell and neighbour cell in TDM mode. So it seems no impact on the number of N caused by CA extension, the assumption of N is completely same as R18 single carrier case.  </w:t>
      </w:r>
    </w:p>
    <w:p>
      <w:pPr>
        <w:pStyle w:val="9"/>
        <w:bidi w:val="0"/>
        <w:rPr>
          <w:rFonts w:hint="default"/>
          <w:b/>
          <w:bCs/>
          <w:lang w:val="en-US" w:eastAsia="zh-CN"/>
        </w:rPr>
      </w:pPr>
      <w:r>
        <w:rPr>
          <w:rFonts w:hint="eastAsia"/>
          <w:b/>
          <w:bCs/>
          <w:lang w:val="en-US" w:eastAsia="zh-CN"/>
        </w:rPr>
        <w:t>Observation 3: The extension of co-located CA has no impact on the beam sweeping factor N defined in R18 ATG.</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CSSF calculation, cell number, SSB number</w:t>
      </w:r>
    </w:p>
    <w:p>
      <w:pPr>
        <w:pStyle w:val="9"/>
        <w:numPr>
          <w:ilvl w:val="0"/>
          <w:numId w:val="0"/>
        </w:numPr>
        <w:bidi w:val="0"/>
        <w:ind w:leftChars="0"/>
        <w:rPr>
          <w:rFonts w:hint="eastAsia"/>
          <w:lang w:val="en-US" w:eastAsia="zh-CN"/>
        </w:rPr>
      </w:pPr>
      <w:r>
        <w:rPr>
          <w:rFonts w:hint="eastAsia"/>
          <w:lang w:val="en-US" w:eastAsia="zh-CN"/>
        </w:rPr>
        <w:t>In another R19 WID of NR RRM Phase 5, CSSF enhancements is on-going discussed, but the scope of that WID only focus on FR2-1. Here the R19 ATG targets at FR1. Since the supported cell number, SSB number and CSSF calculation are different between FR1 and FR2 in legacy, the assumption of omni-directional antenna is somehow like legacy FR1, whereas the assumption of antenna array is similar as legacy FR2, so we discuss all these aspects for omni-directional antenna and antenna array respectively.</w:t>
      </w:r>
    </w:p>
    <w:p>
      <w:pPr>
        <w:pStyle w:val="9"/>
        <w:bidi w:val="0"/>
        <w:rPr>
          <w:rFonts w:hint="default"/>
          <w:b/>
          <w:bCs/>
          <w:lang w:val="en-US" w:eastAsia="zh-CN"/>
        </w:rPr>
      </w:pPr>
      <w:r>
        <w:rPr>
          <w:rFonts w:hint="eastAsia"/>
          <w:b/>
          <w:bCs/>
          <w:lang w:val="en-US" w:eastAsia="zh-CN"/>
        </w:rPr>
        <w:t>Proposal 4: The discussion on CSSF calculation, supported cell number and SSB number, can be held separately for the assumption of omni-directional antenna and antenna array. The former is legacy FR1 like, and the latter is legacy FR2 like.</w:t>
      </w:r>
    </w:p>
    <w:p>
      <w:pPr>
        <w:pStyle w:val="9"/>
        <w:numPr>
          <w:ilvl w:val="0"/>
          <w:numId w:val="0"/>
        </w:numPr>
        <w:bidi w:val="0"/>
        <w:ind w:leftChars="0"/>
        <w:rPr>
          <w:rFonts w:hint="eastAsia"/>
          <w:lang w:val="en-US" w:eastAsia="zh-CN"/>
        </w:rPr>
      </w:pPr>
      <w:r>
        <w:rPr>
          <w:rFonts w:hint="eastAsia"/>
          <w:b w:val="0"/>
          <w:bCs w:val="0"/>
          <w:u w:val="single"/>
          <w:lang w:val="en-US" w:eastAsia="zh-CN"/>
        </w:rPr>
        <w:t>U</w:t>
      </w:r>
      <w:r>
        <w:rPr>
          <w:rFonts w:hint="default"/>
          <w:b w:val="0"/>
          <w:bCs w:val="0"/>
          <w:u w:val="single"/>
          <w:lang w:val="en-US" w:eastAsia="zh-CN"/>
        </w:rPr>
        <w:t>nder the assumption of omni-directional antenna</w:t>
      </w:r>
      <w:r>
        <w:rPr>
          <w:rFonts w:hint="eastAsia"/>
          <w:lang w:val="en-US" w:eastAsia="zh-CN"/>
        </w:rPr>
        <w:t>, the following specification for FR1 in legacy defined in [2] can be referred to.</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Pr>
            <w:r>
              <w:t>9.2.3.1</w:t>
            </w:r>
            <w:r>
              <w:tab/>
            </w:r>
            <w:r>
              <w:t>Requirements for FR1</w:t>
            </w:r>
          </w:p>
          <w:p>
            <w:pPr>
              <w:keepNext w:val="0"/>
              <w:keepLines w:val="0"/>
              <w:pageBreakBefore w:val="0"/>
              <w:widowControl/>
              <w:kinsoku/>
              <w:wordWrap/>
              <w:overflowPunct/>
              <w:topLinePunct w:val="0"/>
              <w:autoSpaceDE/>
              <w:autoSpaceDN/>
              <w:bidi w:val="0"/>
              <w:adjustRightInd/>
              <w:snapToGrid/>
              <w:textAlignment w:val="auto"/>
            </w:pPr>
            <w:r>
              <w:t xml:space="preserve">For </w:t>
            </w:r>
            <w:r>
              <w:rPr>
                <w:b w:val="0"/>
                <w:bCs w:val="0"/>
              </w:rPr>
              <w:t xml:space="preserve">each </w:t>
            </w:r>
            <w:r>
              <w:rPr>
                <w:b w:val="0"/>
                <w:bCs w:val="0"/>
                <w:highlight w:val="yellow"/>
              </w:rPr>
              <w:t>intra-frequency</w:t>
            </w:r>
            <w:r>
              <w:rPr>
                <w:b w:val="0"/>
                <w:bCs w:val="0"/>
              </w:rPr>
              <w:t xml:space="preserve"> layer</w:t>
            </w:r>
            <w:r>
              <w:t xml:space="preserve">, during each layer 1 measurement period, the UE shall be capable of performing </w:t>
            </w:r>
            <w:r>
              <w:rPr>
                <w:rFonts w:cs="v4.2.0"/>
              </w:rPr>
              <w:t>SS-RSRP, SS-RSRQ, and SS-SINR measurements for</w:t>
            </w:r>
            <w:r>
              <w:t xml:space="preserve"> at least:</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t>-</w:t>
            </w:r>
            <w:r>
              <w:tab/>
            </w:r>
            <w:r>
              <w:t>8 identified cells, and</w:t>
            </w:r>
            <w:r>
              <w:rPr>
                <w:rFonts w:hint="eastAsia"/>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default"/>
                <w:vertAlign w:val="baseline"/>
                <w:lang w:val="en-US" w:eastAsia="zh-CN"/>
              </w:rPr>
            </w:pPr>
            <w:r>
              <w:t>-</w:t>
            </w:r>
            <w:r>
              <w:tab/>
            </w:r>
            <w:r>
              <w:t>14 SSBs with different SSB index and/or PCI on the intra-frequency layer, where the number of SSBs in the serving cell (except for the SCell) is not smaller than the number of configured RLM-RS SSB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Pr>
            <w:r>
              <w:t>9.3.3.1</w:t>
            </w:r>
            <w:r>
              <w:tab/>
            </w:r>
            <w:r>
              <w:t>Requirements for FR1</w:t>
            </w:r>
          </w:p>
          <w:p>
            <w:pPr>
              <w:keepNext w:val="0"/>
              <w:keepLines w:val="0"/>
              <w:pageBreakBefore w:val="0"/>
              <w:widowControl/>
              <w:kinsoku/>
              <w:wordWrap/>
              <w:overflowPunct/>
              <w:topLinePunct w:val="0"/>
              <w:autoSpaceDE/>
              <w:autoSpaceDN/>
              <w:bidi w:val="0"/>
              <w:adjustRightInd/>
              <w:snapToGrid/>
              <w:textAlignment w:val="auto"/>
            </w:pPr>
            <w:r>
              <w:t xml:space="preserve">For </w:t>
            </w:r>
            <w:r>
              <w:rPr>
                <w:b w:val="0"/>
                <w:bCs w:val="0"/>
              </w:rPr>
              <w:t xml:space="preserve">each </w:t>
            </w:r>
            <w:r>
              <w:rPr>
                <w:b w:val="0"/>
                <w:bCs w:val="0"/>
                <w:highlight w:val="yellow"/>
              </w:rPr>
              <w:t>inter-frequency</w:t>
            </w:r>
            <w:r>
              <w:rPr>
                <w:b w:val="0"/>
                <w:bCs w:val="0"/>
              </w:rPr>
              <w:t xml:space="preserve"> layer</w:t>
            </w:r>
            <w:r>
              <w:t xml:space="preserve">, during each layer 1 measurement period, the UE shall be capable of performing </w:t>
            </w:r>
            <w:r>
              <w:rPr>
                <w:rFonts w:cs="v4.2.0"/>
              </w:rPr>
              <w:t>SS-RSRP, SS-RSRQ, and SS-SINR measurements for</w:t>
            </w:r>
            <w:r>
              <w:t xml:space="preserve"> at least: </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t>-</w:t>
            </w:r>
            <w:r>
              <w:tab/>
            </w:r>
            <w:r>
              <w:t>4 identified cells, and</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7 SSBs with different SSB index and/or PCI on the inter-frequency layer.</w:t>
            </w:r>
          </w:p>
        </w:tc>
      </w:tr>
    </w:tbl>
    <w:p>
      <w:pPr>
        <w:pStyle w:val="9"/>
        <w:numPr>
          <w:ilvl w:val="0"/>
          <w:numId w:val="0"/>
        </w:numPr>
        <w:bidi w:val="0"/>
        <w:ind w:leftChars="0"/>
        <w:rPr>
          <w:rFonts w:hint="default"/>
          <w:lang w:val="en-US" w:eastAsia="zh-CN"/>
        </w:rPr>
      </w:pPr>
      <w:r>
        <w:rPr>
          <w:rFonts w:hint="eastAsia"/>
          <w:lang w:val="en-US" w:eastAsia="zh-CN"/>
        </w:rPr>
        <w:t>During R18 ATG discussion, regarding the CONNECTED measurement capability, RAN4 achieved the following agreements: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textAlignment w:val="auto"/>
              <w:rPr>
                <w:rFonts w:eastAsia="宋体"/>
                <w:sz w:val="20"/>
                <w:szCs w:val="20"/>
                <w:highlight w:val="green"/>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keepNext w:val="0"/>
              <w:keepLines w:val="0"/>
              <w:pageBreakBefore w:val="0"/>
              <w:widowControl w:val="0"/>
              <w:numPr>
                <w:ilvl w:val="0"/>
                <w:numId w:val="6"/>
              </w:numPr>
              <w:kinsoku/>
              <w:wordWrap/>
              <w:overflowPunct/>
              <w:topLinePunct w:val="0"/>
              <w:autoSpaceDE/>
              <w:autoSpaceDN/>
              <w:bidi w:val="0"/>
              <w:adjustRightInd/>
              <w:snapToGrid/>
              <w:ind w:left="935" w:hanging="357"/>
              <w:textAlignment w:val="auto"/>
              <w:rPr>
                <w:rFonts w:eastAsia="宋体"/>
                <w:sz w:val="20"/>
                <w:szCs w:val="20"/>
                <w:highlight w:val="none"/>
              </w:rPr>
            </w:pPr>
            <w:r>
              <w:rPr>
                <w:rFonts w:eastAsia="宋体"/>
                <w:sz w:val="20"/>
                <w:szCs w:val="20"/>
                <w:highlight w:val="none"/>
              </w:rPr>
              <w:t xml:space="preserve">Reuse the legacy measurement capability of Monitoring of multiple layers using gap for R18 ATG. </w:t>
            </w:r>
          </w:p>
          <w:p>
            <w:pPr>
              <w:keepNext w:val="0"/>
              <w:keepLines w:val="0"/>
              <w:pageBreakBefore w:val="0"/>
              <w:widowControl w:val="0"/>
              <w:numPr>
                <w:ilvl w:val="0"/>
                <w:numId w:val="6"/>
              </w:numPr>
              <w:kinsoku/>
              <w:wordWrap/>
              <w:overflowPunct/>
              <w:topLinePunct w:val="0"/>
              <w:autoSpaceDE/>
              <w:autoSpaceDN/>
              <w:bidi w:val="0"/>
              <w:adjustRightInd/>
              <w:snapToGrid/>
              <w:ind w:left="935" w:hanging="357"/>
              <w:textAlignment w:val="auto"/>
              <w:rPr>
                <w:rFonts w:eastAsia="宋体"/>
                <w:sz w:val="20"/>
                <w:szCs w:val="20"/>
                <w:highlight w:val="none"/>
              </w:rPr>
            </w:pPr>
            <w:r>
              <w:rPr>
                <w:rFonts w:eastAsia="宋体"/>
                <w:sz w:val="20"/>
                <w:szCs w:val="20"/>
                <w:highlight w:val="none"/>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r>
              <w:rPr>
                <w:rFonts w:hint="eastAsia" w:eastAsia="宋体"/>
                <w:sz w:val="20"/>
                <w:szCs w:val="20"/>
                <w:highlight w:val="non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ind w:left="935" w:hanging="357"/>
              <w:textAlignment w:val="auto"/>
              <w:rPr>
                <w:rFonts w:eastAsia="宋体"/>
                <w:sz w:val="20"/>
                <w:szCs w:val="20"/>
                <w:highlight w:val="none"/>
              </w:rPr>
            </w:pPr>
            <w:r>
              <w:rPr>
                <w:rFonts w:eastAsia="宋体"/>
                <w:sz w:val="20"/>
                <w:szCs w:val="20"/>
                <w:highlight w:val="none"/>
              </w:rPr>
              <w:t>The agreements can be further checked after the scenario becomes clearer in RF session</w:t>
            </w:r>
          </w:p>
          <w:p>
            <w:pPr>
              <w:keepNext w:val="0"/>
              <w:keepLines w:val="0"/>
              <w:pageBreakBefore w:val="0"/>
              <w:widowControl w:val="0"/>
              <w:kinsoku/>
              <w:wordWrap/>
              <w:overflowPunct/>
              <w:topLinePunct w:val="0"/>
              <w:autoSpaceDE/>
              <w:autoSpaceDN/>
              <w:bidi w:val="0"/>
              <w:adjustRightInd/>
              <w:snapToGrid/>
              <w:textAlignment w:val="auto"/>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pStyle w:val="29"/>
              <w:keepNext w:val="0"/>
              <w:keepLines w:val="0"/>
              <w:pageBreakBefore w:val="0"/>
              <w:widowControl w:val="0"/>
              <w:numPr>
                <w:ilvl w:val="0"/>
                <w:numId w:val="6"/>
              </w:numPr>
              <w:kinsoku/>
              <w:wordWrap/>
              <w:overflowPunct/>
              <w:topLinePunct w:val="0"/>
              <w:autoSpaceDE/>
              <w:autoSpaceDN/>
              <w:bidi w:val="0"/>
              <w:adjustRightInd/>
              <w:snapToGrid/>
              <w:spacing w:after="0"/>
              <w:ind w:hanging="357" w:firstLineChars="0"/>
              <w:textAlignment w:val="auto"/>
              <w:rPr>
                <w:rFonts w:hint="default"/>
                <w:vertAlign w:val="baseline"/>
                <w:lang w:val="en-US" w:eastAsia="zh-CN"/>
              </w:rPr>
            </w:pPr>
            <w:r>
              <w:rPr>
                <w:rFonts w:ascii="Times New Roman" w:hAnsi="Times New Roman" w:eastAsia="宋体" w:cs="Times New Roman"/>
                <w:kern w:val="2"/>
                <w:sz w:val="20"/>
                <w:szCs w:val="20"/>
                <w:highlight w:val="none"/>
                <w:lang w:val="en-US" w:eastAsia="zh-CN" w:bidi="ar-SA"/>
              </w:rPr>
              <w:t>The legacy measurement capability of monitoring of multiple layers using gap can be reused for Rel-18 ATG.</w:t>
            </w:r>
          </w:p>
        </w:tc>
      </w:tr>
    </w:tbl>
    <w:p>
      <w:pPr>
        <w:pStyle w:val="9"/>
        <w:numPr>
          <w:ilvl w:val="0"/>
          <w:numId w:val="0"/>
        </w:numPr>
        <w:bidi w:val="0"/>
        <w:ind w:leftChars="0"/>
        <w:rPr>
          <w:rFonts w:hint="eastAsia"/>
          <w:lang w:val="en-US" w:eastAsia="zh-CN"/>
        </w:rPr>
      </w:pPr>
      <w:r>
        <w:rPr>
          <w:rFonts w:hint="eastAsia"/>
          <w:lang w:val="en-US" w:eastAsia="zh-CN"/>
        </w:rPr>
        <w:t>Based on the definition of CSSF</w:t>
      </w:r>
      <w:r>
        <w:rPr>
          <w:rFonts w:hint="eastAsia"/>
          <w:sz w:val="13"/>
          <w:szCs w:val="13"/>
          <w:lang w:val="en-US" w:eastAsia="zh-CN"/>
        </w:rPr>
        <w:t xml:space="preserve">outside_gap </w:t>
      </w:r>
      <w:r>
        <w:rPr>
          <w:rFonts w:hint="eastAsia"/>
          <w:lang w:val="en-US" w:eastAsia="zh-CN"/>
        </w:rPr>
        <w:t>in Table 9.1.5.1.2-1 for FR1, so no need to distinguish different cells in a same frequency layer by CSSF, CSSF only aims to differentiate different frequency layers. So directly reuse the legacy FR1 CSSF</w:t>
      </w:r>
      <w:r>
        <w:rPr>
          <w:rFonts w:hint="eastAsia"/>
          <w:sz w:val="13"/>
          <w:szCs w:val="13"/>
          <w:lang w:val="en-US" w:eastAsia="zh-CN"/>
        </w:rPr>
        <w:t>outside_gap</w:t>
      </w:r>
      <w:r>
        <w:rPr>
          <w:rFonts w:hint="eastAsia"/>
          <w:lang w:val="en-US" w:eastAsia="zh-CN"/>
        </w:rPr>
        <w:t xml:space="preserve"> calculation, cell number and SSB number. No need to enhance anything.</w:t>
      </w:r>
    </w:p>
    <w:p>
      <w:pPr>
        <w:pStyle w:val="9"/>
        <w:bidi w:val="0"/>
        <w:rPr>
          <w:rFonts w:hint="eastAsia"/>
          <w:b/>
          <w:bCs/>
          <w:lang w:val="en-US" w:eastAsia="zh-CN"/>
        </w:rPr>
      </w:pPr>
      <w:r>
        <w:rPr>
          <w:rFonts w:hint="eastAsia"/>
          <w:b/>
          <w:bCs/>
          <w:lang w:val="en-US" w:eastAsia="zh-CN"/>
        </w:rPr>
        <w:t>Proposal 5: Under the assumption of omni-directional antenna, directly reuse the legacy FR1 CSSF</w:t>
      </w:r>
      <w:r>
        <w:rPr>
          <w:rFonts w:hint="eastAsia"/>
          <w:b/>
          <w:bCs/>
          <w:sz w:val="13"/>
          <w:szCs w:val="13"/>
          <w:lang w:val="en-US" w:eastAsia="zh-CN"/>
        </w:rPr>
        <w:t>outside_gap</w:t>
      </w:r>
      <w:r>
        <w:rPr>
          <w:rFonts w:hint="eastAsia"/>
          <w:b/>
          <w:bCs/>
          <w:lang w:val="en-US" w:eastAsia="zh-CN"/>
        </w:rPr>
        <w:t xml:space="preserve"> calculation, supported cell number and SSB number. </w:t>
      </w:r>
    </w:p>
    <w:p>
      <w:pPr>
        <w:pStyle w:val="9"/>
        <w:numPr>
          <w:ilvl w:val="0"/>
          <w:numId w:val="0"/>
        </w:numPr>
        <w:bidi w:val="0"/>
        <w:ind w:leftChars="0"/>
        <w:rPr>
          <w:rFonts w:hint="eastAsia"/>
          <w:lang w:val="en-US" w:eastAsia="zh-CN"/>
        </w:rPr>
      </w:pPr>
      <w:r>
        <w:rPr>
          <w:rFonts w:hint="eastAsia" w:cs="Times New Roman"/>
          <w:szCs w:val="24"/>
          <w:lang w:val="en-US" w:eastAsia="zh-CN" w:bidi="ar-SA"/>
        </w:rPr>
        <w:t xml:space="preserve">Furthermore, </w:t>
      </w:r>
      <w:r>
        <w:rPr>
          <w:rFonts w:hint="eastAsia" w:ascii="Arial" w:hAnsi="Arial" w:eastAsia="MS Mincho" w:cs="Times New Roman"/>
          <w:szCs w:val="24"/>
          <w:lang w:val="en-US" w:eastAsia="zh-CN" w:bidi="ar-SA"/>
        </w:rPr>
        <w:t xml:space="preserve">Regarding the searcher sharing assumption, in legacy FR1, totally two searchers are assumed. The 1st is </w:t>
      </w:r>
      <w:r>
        <w:rPr>
          <w:rFonts w:hint="eastAsia"/>
          <w:lang w:val="en-US" w:eastAsia="zh-CN"/>
        </w:rPr>
        <w:t>specifically used for PCC frequency layer, the 2</w:t>
      </w:r>
      <w:r>
        <w:rPr>
          <w:rFonts w:hint="eastAsia"/>
          <w:vertAlign w:val="superscript"/>
          <w:lang w:val="en-US" w:eastAsia="zh-CN"/>
        </w:rPr>
        <w:t>nd</w:t>
      </w:r>
      <w:r>
        <w:rPr>
          <w:rFonts w:hint="eastAsia"/>
          <w:lang w:val="en-US" w:eastAsia="zh-CN"/>
        </w:rPr>
        <w:t xml:space="preserve"> is shared between SCC frequency layers and other inter-band/inter-RAT layers(since no need to differentiate cells in one frequency layer). In legacy FR2, also totally two searchers are assumed, but the sharing of 2</w:t>
      </w:r>
      <w:r>
        <w:rPr>
          <w:rFonts w:hint="eastAsia"/>
          <w:vertAlign w:val="superscript"/>
          <w:lang w:val="en-US" w:eastAsia="zh-CN"/>
        </w:rPr>
        <w:t>nd</w:t>
      </w:r>
      <w:r>
        <w:rPr>
          <w:rFonts w:hint="eastAsia"/>
          <w:lang w:val="en-US" w:eastAsia="zh-CN"/>
        </w:rPr>
        <w:t xml:space="preserve"> searcher is different from FR1, since need to distinguish the SCC frequency layer with neighbour cell and the SCC frequency layer without neighbour cell. </w:t>
      </w:r>
    </w:p>
    <w:p>
      <w:pPr>
        <w:pStyle w:val="9"/>
        <w:bidi w:val="0"/>
        <w:rPr>
          <w:rFonts w:hint="eastAsia"/>
          <w:b/>
          <w:bCs/>
          <w:lang w:val="en-US" w:eastAsia="zh-CN"/>
        </w:rPr>
      </w:pPr>
      <w:r>
        <w:rPr>
          <w:rFonts w:hint="eastAsia"/>
          <w:b/>
          <w:bCs/>
          <w:lang w:val="en-US" w:eastAsia="zh-CN"/>
        </w:rPr>
        <w:t xml:space="preserve">Observation 3: Two searchers are assumed. The principle of allocation of two searchers in legacy FR1 and FR2 is somehow different. </w:t>
      </w:r>
    </w:p>
    <w:p>
      <w:pPr>
        <w:pStyle w:val="9"/>
        <w:numPr>
          <w:ilvl w:val="0"/>
          <w:numId w:val="0"/>
        </w:numPr>
        <w:bidi w:val="0"/>
        <w:ind w:leftChars="0"/>
        <w:rPr>
          <w:rFonts w:hint="default"/>
          <w:b/>
          <w:bCs/>
          <w:lang w:val="en-US" w:eastAsia="zh-CN"/>
        </w:rPr>
      </w:pPr>
      <w:r>
        <w:rPr>
          <w:rFonts w:hint="eastAsia" w:cs="Times New Roman"/>
          <w:szCs w:val="24"/>
          <w:lang w:val="en-US" w:eastAsia="zh-CN" w:bidi="ar-SA"/>
        </w:rPr>
        <w:t xml:space="preserve">Regarding the how to allocate the two searchers to all the serving CCs and neighbour cells, for the case of omni-directional antenna, we prefer to reuse legacy FR1 strategy, i.e. not distinguish SCC frequency layer with neighbour cell and SCC frequency layer without neighbour cell, all SCC serving cells, SCC neighbour cells, inter-f neighbour cells share the 2nd searcher equally. </w:t>
      </w:r>
    </w:p>
    <w:p>
      <w:pPr>
        <w:pStyle w:val="9"/>
        <w:bidi w:val="0"/>
        <w:rPr>
          <w:rFonts w:hint="eastAsia"/>
          <w:b/>
          <w:bCs/>
          <w:lang w:val="en-US" w:eastAsia="zh-CN"/>
        </w:rPr>
      </w:pPr>
      <w:r>
        <w:rPr>
          <w:rFonts w:hint="eastAsia"/>
          <w:b/>
          <w:bCs/>
          <w:lang w:val="en-US" w:eastAsia="zh-CN"/>
        </w:rPr>
        <w:t>Proposal 6: Under the assumption of omni-directional antenna, reuse the assumption of two searcher allocation strategy between all serving CCs and neighbour cells in legacy FR1. That is, PCC specifically uses the 1st searcher, all SCCs and intra-f/inter-f neighbour cells equally share the 2nd searcher.</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b w:val="0"/>
          <w:bCs w:val="0"/>
          <w:u w:val="single"/>
          <w:lang w:val="en-US" w:eastAsia="zh-CN"/>
        </w:rPr>
        <w:t>U</w:t>
      </w:r>
      <w:r>
        <w:rPr>
          <w:rFonts w:hint="default"/>
          <w:b w:val="0"/>
          <w:bCs w:val="0"/>
          <w:u w:val="single"/>
          <w:lang w:val="en-US" w:eastAsia="zh-CN"/>
        </w:rPr>
        <w:t>nder the assumption of antenna array</w:t>
      </w:r>
      <w:r>
        <w:rPr>
          <w:rFonts w:hint="eastAsia"/>
          <w:lang w:val="en-US" w:eastAsia="zh-CN"/>
        </w:rPr>
        <w:t>, it can be shown that for legacy intra-f measurement, some rules were used in legacy FR2 to restrict the neighbour cell number, SSB number under CA/DC, the reason behind is different cell may fit different beam in a same frequency layer. To accelerate the whole measurement latency, need to restrict the cell number. Whether to leverage such legacy FR2 principle, need to discuss.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Pr>
            <w:r>
              <w:t>9.2.3.2</w:t>
            </w:r>
            <w:r>
              <w:tab/>
            </w:r>
            <w:r>
              <w:t>Requirements for FR2</w:t>
            </w:r>
          </w:p>
          <w:p>
            <w:pPr>
              <w:keepNext w:val="0"/>
              <w:keepLines w:val="0"/>
              <w:pageBreakBefore w:val="0"/>
              <w:widowControl/>
              <w:kinsoku/>
              <w:wordWrap/>
              <w:overflowPunct/>
              <w:topLinePunct w:val="0"/>
              <w:autoSpaceDE/>
              <w:autoSpaceDN/>
              <w:bidi w:val="0"/>
              <w:adjustRightInd/>
              <w:snapToGrid/>
              <w:textAlignment w:val="auto"/>
            </w:pPr>
            <w:r>
              <w:t xml:space="preserve">For one </w:t>
            </w:r>
            <w:r>
              <w:rPr>
                <w:b w:val="0"/>
                <w:bCs w:val="0"/>
              </w:rPr>
              <w:t xml:space="preserve">single </w:t>
            </w:r>
            <w:r>
              <w:rPr>
                <w:b w:val="0"/>
                <w:bCs w:val="0"/>
                <w:highlight w:val="yellow"/>
              </w:rPr>
              <w:t>intra-frequency</w:t>
            </w:r>
            <w:r>
              <w:rPr>
                <w:b w:val="0"/>
                <w:bCs w:val="0"/>
              </w:rPr>
              <w:t xml:space="preserve"> layer</w:t>
            </w:r>
            <w:r>
              <w:t xml:space="preserve"> in a band, during each layer 1 measurement period, the UE shall be capable of performing </w:t>
            </w:r>
            <w:r>
              <w:rPr>
                <w:rFonts w:cs="v4.2.0"/>
              </w:rPr>
              <w:t xml:space="preserve">SS-RSRP, SS-RSRQ, and SS-SINR measurements for </w:t>
            </w:r>
            <w:r>
              <w:t>at least:</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t>-</w:t>
            </w:r>
            <w:r>
              <w:tab/>
            </w:r>
            <w:r>
              <w:t>6 identified cells, and</w:t>
            </w:r>
            <w:r>
              <w:rPr>
                <w:rFonts w:hint="eastAsia"/>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24 SSBs with different SSB index and/or PCI,</w:t>
            </w:r>
          </w:p>
          <w:p>
            <w:pPr>
              <w:keepNext w:val="0"/>
              <w:keepLines w:val="0"/>
              <w:pageBreakBefore w:val="0"/>
              <w:widowControl/>
              <w:kinsoku/>
              <w:wordWrap/>
              <w:overflowPunct/>
              <w:topLinePunct w:val="0"/>
              <w:autoSpaceDE/>
              <w:autoSpaceDN/>
              <w:bidi w:val="0"/>
              <w:adjustRightInd/>
              <w:snapToGrid/>
              <w:textAlignment w:val="auto"/>
            </w:pPr>
            <w:r>
              <w:t>where this single intra-frequency layer shall be:</w:t>
            </w:r>
          </w:p>
          <w:p>
            <w:pPr>
              <w:pStyle w:val="31"/>
              <w:keepNext w:val="0"/>
              <w:keepLines w:val="0"/>
              <w:pageBreakBefore w:val="0"/>
              <w:widowControl/>
              <w:kinsoku/>
              <w:wordWrap/>
              <w:overflowPunct/>
              <w:topLinePunct w:val="0"/>
              <w:autoSpaceDE/>
              <w:autoSpaceDN/>
              <w:bidi w:val="0"/>
              <w:adjustRightInd/>
              <w:snapToGrid/>
              <w:spacing w:after="0"/>
              <w:textAlignment w:val="auto"/>
              <w:rPr>
                <w:lang w:eastAsia="zh-CN"/>
              </w:rPr>
            </w:pPr>
            <w:r>
              <w:t>-</w:t>
            </w:r>
            <w:r>
              <w:tab/>
            </w:r>
            <w:r>
              <w:t>PCC</w:t>
            </w:r>
            <w:r>
              <w:rPr>
                <w:lang w:eastAsia="zh-CN"/>
              </w:rPr>
              <w:t xml:space="preserve"> when UE is configured with SA NR operation mode with PCC in the band; or</w:t>
            </w:r>
          </w:p>
          <w:p>
            <w:pPr>
              <w:pStyle w:val="31"/>
              <w:keepNext w:val="0"/>
              <w:keepLines w:val="0"/>
              <w:pageBreakBefore w:val="0"/>
              <w:widowControl/>
              <w:kinsoku/>
              <w:wordWrap/>
              <w:overflowPunct/>
              <w:topLinePunct w:val="0"/>
              <w:autoSpaceDE/>
              <w:autoSpaceDN/>
              <w:bidi w:val="0"/>
              <w:adjustRightInd/>
              <w:snapToGrid/>
              <w:spacing w:after="0"/>
              <w:textAlignment w:val="auto"/>
              <w:rPr>
                <w:lang w:eastAsia="zh-CN"/>
              </w:rPr>
            </w:pPr>
            <w:r>
              <w:t>-</w:t>
            </w:r>
            <w:r>
              <w:tab/>
            </w:r>
            <w:r>
              <w:t>PSCC</w:t>
            </w:r>
            <w:r>
              <w:rPr>
                <w:lang w:eastAsia="zh-CN"/>
              </w:rPr>
              <w:t xml:space="preserve"> when UE is configured with EN-DC with PSCC in the band; or</w:t>
            </w:r>
          </w:p>
          <w:p>
            <w:pPr>
              <w:pStyle w:val="31"/>
              <w:keepNext w:val="0"/>
              <w:keepLines w:val="0"/>
              <w:pageBreakBefore w:val="0"/>
              <w:widowControl/>
              <w:kinsoku/>
              <w:wordWrap/>
              <w:overflowPunct/>
              <w:topLinePunct w:val="0"/>
              <w:autoSpaceDE/>
              <w:autoSpaceDN/>
              <w:bidi w:val="0"/>
              <w:adjustRightInd/>
              <w:snapToGrid/>
              <w:spacing w:after="0"/>
              <w:textAlignment w:val="auto"/>
              <w:rPr>
                <w:lang w:eastAsia="zh-CN"/>
              </w:rPr>
            </w:pPr>
            <w:r>
              <w:t>-</w:t>
            </w:r>
            <w:r>
              <w:tab/>
            </w:r>
            <w:r>
              <w:t>PSCC</w:t>
            </w:r>
            <w:r>
              <w:rPr>
                <w:lang w:eastAsia="zh-CN"/>
              </w:rPr>
              <w:t xml:space="preserve"> when UE is configured with NR-DC with PSCC in the band; or</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pPr>
              <w:keepNext w:val="0"/>
              <w:keepLines w:val="0"/>
              <w:pageBreakBefore w:val="0"/>
              <w:widowControl/>
              <w:kinsoku/>
              <w:wordWrap/>
              <w:overflowPunct/>
              <w:topLinePunct w:val="0"/>
              <w:autoSpaceDE/>
              <w:autoSpaceDN/>
              <w:bidi w:val="0"/>
              <w:adjustRightInd/>
              <w:snapToGrid/>
              <w:textAlignment w:val="auto"/>
              <w:rPr>
                <w:rFonts w:hint="default"/>
                <w:vertAlign w:val="baseline"/>
                <w:lang w:val="en-US" w:eastAsia="zh-CN"/>
              </w:rPr>
            </w:pPr>
            <w:r>
              <w:t xml:space="preserve">The UE shall also be capable of performing </w:t>
            </w:r>
            <w:r>
              <w:rPr>
                <w:rFonts w:cs="v4.2.0"/>
              </w:rPr>
              <w:t>SS-RSRP, SS-RSRQ, and SS-SINR measurements</w:t>
            </w:r>
            <w:r>
              <w:t xml:space="preserve"> for at least 2 SSBs on serving cell for each of th</w:t>
            </w:r>
            <w:r>
              <w:rPr>
                <w:highlight w:val="none"/>
              </w:rPr>
              <w:t>e other intra-frequen</w:t>
            </w:r>
            <w:r>
              <w:t>cy layer(s) in the same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pPr>
            <w:r>
              <w:t>9.3.3.2</w:t>
            </w:r>
            <w:r>
              <w:tab/>
            </w:r>
            <w:r>
              <w:t>Requirements for FR2</w:t>
            </w:r>
          </w:p>
          <w:p>
            <w:pPr>
              <w:keepNext w:val="0"/>
              <w:keepLines w:val="0"/>
              <w:pageBreakBefore w:val="0"/>
              <w:widowControl/>
              <w:kinsoku/>
              <w:wordWrap/>
              <w:overflowPunct/>
              <w:topLinePunct w:val="0"/>
              <w:autoSpaceDE/>
              <w:autoSpaceDN/>
              <w:bidi w:val="0"/>
              <w:adjustRightInd/>
              <w:snapToGrid/>
              <w:textAlignment w:val="auto"/>
            </w:pPr>
            <w:r>
              <w:t xml:space="preserve">For </w:t>
            </w:r>
            <w:r>
              <w:rPr>
                <w:b w:val="0"/>
                <w:bCs w:val="0"/>
              </w:rPr>
              <w:t xml:space="preserve">each </w:t>
            </w:r>
            <w:r>
              <w:rPr>
                <w:b w:val="0"/>
                <w:bCs w:val="0"/>
                <w:highlight w:val="yellow"/>
              </w:rPr>
              <w:t>inter-frequency</w:t>
            </w:r>
            <w:r>
              <w:rPr>
                <w:b w:val="0"/>
                <w:bCs w:val="0"/>
              </w:rPr>
              <w:t xml:space="preserve"> layer</w:t>
            </w:r>
            <w:r>
              <w:t xml:space="preserve">, during each layer 1 measurement period, the UE shall be capable of performing </w:t>
            </w:r>
            <w:r>
              <w:rPr>
                <w:rFonts w:cs="v4.2.0"/>
              </w:rPr>
              <w:t>SS-RSRP, SS-RSRQ, and SS-SINR measurements for</w:t>
            </w:r>
            <w:r>
              <w:t xml:space="preserve"> at least:</w:t>
            </w:r>
          </w:p>
          <w:p>
            <w:pPr>
              <w:pStyle w:val="31"/>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t>-</w:t>
            </w:r>
            <w:r>
              <w:tab/>
            </w:r>
            <w:r>
              <w:t>4 identified cells, and</w:t>
            </w:r>
            <w:r>
              <w:rPr>
                <w:rFonts w:hint="eastAsia"/>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 xml:space="preserve">10 SSBs with different SSB index and/or PCI on the inter-frequency layer, and </w:t>
            </w:r>
          </w:p>
          <w:p>
            <w:pPr>
              <w:pStyle w:val="31"/>
              <w:keepNext w:val="0"/>
              <w:keepLines w:val="0"/>
              <w:pageBreakBefore w:val="0"/>
              <w:widowControl/>
              <w:kinsoku/>
              <w:wordWrap/>
              <w:overflowPunct/>
              <w:topLinePunct w:val="0"/>
              <w:autoSpaceDE/>
              <w:autoSpaceDN/>
              <w:bidi w:val="0"/>
              <w:adjustRightInd/>
              <w:snapToGrid/>
              <w:spacing w:after="0"/>
              <w:textAlignment w:val="auto"/>
            </w:pPr>
            <w:r>
              <w:t>-</w:t>
            </w:r>
            <w:r>
              <w:tab/>
            </w:r>
            <w:r>
              <w:t>1 SSB per identified cell.</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Based on the above legacy specification, for serving CC measurement it requires UE shall be capable of performing SS-RSRP, SS-RSRQ, and SS-SINR measurements for at least 2 SSBs on serving cell for each of the other intra-frequency layer(s) in the same band. And for intra-frequency layer measurement(i.e. neighbour cell measurement), RAN4 assumes UE is allowed to measure only one CC in a same band.</w:t>
      </w:r>
    </w:p>
    <w:p>
      <w:pPr>
        <w:pStyle w:val="9"/>
        <w:bidi w:val="0"/>
        <w:rPr>
          <w:rFonts w:hint="default"/>
          <w:b/>
          <w:bCs/>
          <w:lang w:val="en-US" w:eastAsia="zh-CN"/>
        </w:rPr>
      </w:pPr>
      <w:r>
        <w:rPr>
          <w:rFonts w:hint="eastAsia"/>
          <w:b/>
          <w:bCs/>
          <w:lang w:val="en-US" w:eastAsia="zh-CN"/>
        </w:rPr>
        <w:t>Observation 4: In legacy FR2, only a single intra-frequency neighbour cell is allowed to measure per band.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The R19 ATG is restricted to co-located CA, furthermore, either intra-band CA or inter-band CA with small separation as the example shown in the WID, so only one Rx beam can cover the measurement on PCC and SCCs. N is assumed as N = 3 or N = 4 in R18 ATG, so besides PCC/SCCs, UE is capable of measure 2 or 3 neighbour cells additionally, which is enough for such pre-determined trajectory scenario. It seems no need to leverage the legacy restriction on FR2 intra-f neighbour cell number.</w:t>
      </w:r>
    </w:p>
    <w:p>
      <w:pPr>
        <w:pStyle w:val="9"/>
        <w:bidi w:val="0"/>
        <w:rPr>
          <w:rFonts w:hint="default"/>
          <w:b/>
          <w:bCs/>
          <w:lang w:val="en-US" w:eastAsia="zh-CN"/>
        </w:rPr>
      </w:pPr>
      <w:r>
        <w:rPr>
          <w:rFonts w:hint="eastAsia"/>
          <w:b/>
          <w:bCs/>
          <w:lang w:val="en-US" w:eastAsia="zh-CN"/>
        </w:rPr>
        <w:t>Proposal 7: Under the assumption of antenna array, no need to leverage the legacy restriction on intra-f neighbour cell number per band in FR2. In other words, no additional restriction on the neighbour cell number allowed.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We analysis the legacy 2 searcher allocation strategy above, while for the case of antenna array, how to allocate the 2</w:t>
      </w:r>
      <w:r>
        <w:rPr>
          <w:rFonts w:hint="eastAsia"/>
          <w:vertAlign w:val="superscript"/>
          <w:lang w:val="en-US" w:eastAsia="zh-CN"/>
        </w:rPr>
        <w:t>nd</w:t>
      </w:r>
      <w:r>
        <w:rPr>
          <w:rFonts w:hint="eastAsia"/>
          <w:lang w:val="en-US" w:eastAsia="zh-CN"/>
        </w:rPr>
        <w:t xml:space="preserve"> searcher between all SCCs and intra-f/inter-f neighbour cells, actually two options are candidate:</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default"/>
          <w:lang w:val="en-US" w:eastAsia="zh-CN"/>
        </w:rPr>
        <w:t xml:space="preserve">Option 1: Reuse legacy FR1 CSSF, i.e. not distinguish SCC frequency layer with neighbour cell and SCC frequency layer without neighbour cell, all SCC serving cells, SCC neighbour cells, inter-f neighbour cells share the 2nd searcher equally. </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default"/>
          <w:lang w:val="en-US" w:eastAsia="zh-CN"/>
        </w:rPr>
        <w:t>Option 2: Reuse legacy FR2 CSSF, i.e. distinguish SCC frequency layer with neighbour cell and SCC frequency layer without neighbour 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To our understand, since we prefer not to restrict the number of neighbour cell per band, here Option 1 is more adaptive than Option 2.</w:t>
      </w:r>
    </w:p>
    <w:p>
      <w:pPr>
        <w:pStyle w:val="9"/>
        <w:bidi w:val="0"/>
        <w:rPr>
          <w:rFonts w:hint="default"/>
          <w:b/>
          <w:bCs/>
          <w:lang w:val="en-US" w:eastAsia="zh-CN"/>
        </w:rPr>
      </w:pPr>
      <w:r>
        <w:rPr>
          <w:rFonts w:hint="eastAsia"/>
          <w:b/>
          <w:bCs/>
          <w:lang w:val="en-US" w:eastAsia="zh-CN"/>
        </w:rPr>
        <w:t>Proposal 8: Under the assumption of antenna array, reuse the assumption of two searcher allocation strategy between all serving CCs and neighbour cells in legacy FR1. That is, PCC specifically uses the 1</w:t>
      </w:r>
      <w:r>
        <w:rPr>
          <w:rFonts w:hint="eastAsia"/>
          <w:b/>
          <w:bCs/>
          <w:vertAlign w:val="superscript"/>
          <w:lang w:val="en-US" w:eastAsia="zh-CN"/>
        </w:rPr>
        <w:t>st</w:t>
      </w:r>
      <w:r>
        <w:rPr>
          <w:rFonts w:hint="eastAsia"/>
          <w:b/>
          <w:bCs/>
          <w:lang w:val="en-US" w:eastAsia="zh-CN"/>
        </w:rPr>
        <w:t xml:space="preserve"> searcher, all SCCs and intra-f/inter-f neighbour cells equally share the 2</w:t>
      </w:r>
      <w:r>
        <w:rPr>
          <w:rFonts w:hint="eastAsia"/>
          <w:b/>
          <w:bCs/>
          <w:vertAlign w:val="superscript"/>
          <w:lang w:val="en-US" w:eastAsia="zh-CN"/>
        </w:rPr>
        <w:t>nd</w:t>
      </w:r>
      <w:r>
        <w:rPr>
          <w:rFonts w:hint="eastAsia"/>
          <w:b/>
          <w:bCs/>
          <w:lang w:val="en-US" w:eastAsia="zh-CN"/>
        </w:rPr>
        <w:t xml:space="preserve"> searcher(i.e. same as that for omni-directional antenna).</w:t>
      </w:r>
    </w:p>
    <w:p>
      <w:pPr>
        <w:pStyle w:val="9"/>
        <w:bidi w:val="0"/>
        <w:rPr>
          <w:rFonts w:hint="eastAsia" w:cs="Arial"/>
          <w:b w:val="0"/>
          <w:bCs w:val="0"/>
          <w:u w:val="single"/>
          <w:lang w:val="en-US" w:eastAsia="zh-CN"/>
        </w:rPr>
      </w:pPr>
      <w:r>
        <w:rPr>
          <w:rFonts w:hint="eastAsia" w:cs="Arial"/>
          <w:b w:val="0"/>
          <w:bCs w:val="0"/>
          <w:u w:val="single"/>
          <w:lang w:val="en-US" w:eastAsia="zh-CN"/>
        </w:rPr>
        <w:t>Activated SCell &amp; deactivated SCell measurement</w:t>
      </w:r>
    </w:p>
    <w:p>
      <w:pPr>
        <w:pStyle w:val="9"/>
        <w:bidi w:val="0"/>
        <w:rPr>
          <w:rFonts w:hint="eastAsia"/>
          <w:lang w:val="en-US" w:eastAsia="zh-CN"/>
        </w:rPr>
      </w:pPr>
      <w:r>
        <w:rPr>
          <w:rFonts w:hint="eastAsia"/>
          <w:lang w:val="en-US" w:eastAsia="zh-CN"/>
        </w:rPr>
        <w:t xml:space="preserve">R18 ATG has already defined the intra-f measurement requirements for PCell, which is also applicable to the activated SCell measurement. </w:t>
      </w:r>
    </w:p>
    <w:p>
      <w:pPr>
        <w:pStyle w:val="9"/>
        <w:bidi w:val="0"/>
        <w:rPr>
          <w:rFonts w:hint="eastAsia"/>
          <w:b/>
          <w:bCs/>
          <w:lang w:val="en-US" w:eastAsia="zh-CN"/>
        </w:rPr>
      </w:pPr>
      <w:r>
        <w:rPr>
          <w:rFonts w:hint="eastAsia"/>
          <w:b/>
          <w:bCs/>
          <w:lang w:val="en-US" w:eastAsia="zh-CN"/>
        </w:rPr>
        <w:t>Observation 5: For the activated SCell measurement, no additional factor to consider, reuse same requirements as R18 ATG intra-f measurements.</w:t>
      </w:r>
    </w:p>
    <w:p>
      <w:pPr>
        <w:pStyle w:val="9"/>
        <w:bidi w:val="0"/>
        <w:rPr>
          <w:rFonts w:hint="eastAsia" w:cs="Arial"/>
          <w:b w:val="0"/>
          <w:bCs w:val="0"/>
          <w:u w:val="single"/>
          <w:lang w:val="en-US" w:eastAsia="zh-CN"/>
        </w:rPr>
      </w:pPr>
      <w:r>
        <w:rPr>
          <w:rFonts w:hint="eastAsia" w:cs="Arial"/>
          <w:b w:val="0"/>
          <w:bCs w:val="0"/>
          <w:u w:val="single"/>
          <w:lang w:val="en-US" w:eastAsia="zh-CN"/>
        </w:rPr>
        <w:t>Scheduling restriction</w:t>
      </w:r>
    </w:p>
    <w:p>
      <w:pPr>
        <w:pStyle w:val="9"/>
        <w:bidi w:val="0"/>
        <w:rPr>
          <w:rFonts w:hint="eastAsia"/>
          <w:lang w:val="en-US" w:eastAsia="zh-CN"/>
        </w:rPr>
      </w:pPr>
      <w:r>
        <w:rPr>
          <w:rFonts w:hint="eastAsia"/>
          <w:lang w:val="en-US" w:eastAsia="zh-CN"/>
        </w:rPr>
        <w:t>In R18 ATG, scheduling restriction were identified for omni-directional antenna and antenna array separately. For omni-directional antenna, reuse legacy scheduling restriction. For antenna array, considering the beam steering at a single direction at one time, which leads to additional restriction compared with legacy FR1.</w:t>
      </w:r>
    </w:p>
    <w:p>
      <w:pPr>
        <w:pStyle w:val="9"/>
        <w:bidi w:val="0"/>
        <w:rPr>
          <w:rFonts w:hint="default"/>
          <w:lang w:val="en-US" w:eastAsia="zh-CN"/>
        </w:rPr>
      </w:pPr>
      <w:r>
        <w:rPr>
          <w:rFonts w:hint="eastAsia"/>
          <w:lang w:val="en-US" w:eastAsia="zh-CN"/>
        </w:rPr>
        <w:t>For R19 ATG, due to CA, the scheduling restriction extension to intra-band/inter-band CA should be identified. The UE antenna assumption would impact the exact strategy of scheduling restriction. In details, for inter-band CA, when the phase antenna array is applied for the frequencies of both PCell and SCell, the corresponding beam steering could be common or separately according to the potential new UE capability as mentioned in clause 2.1. For the case of beam steering separately, the UE could receive data from serving cell in one band, at the meanwhile, perform the RRM measurement on the other band. So the scheduling restriction could be relaxed. Besides, when phase antenna array is applied for the frequency of PCell/SCell and omni-directional antenna is applied for the frequency of SCell/PCell, which means independent antenna modes applied for PCell and SCell, so the UE could perform DL data reception and RRM measurements simultaneously, the scheduling restriction also could be relaxed.</w:t>
      </w:r>
    </w:p>
    <w:p>
      <w:pPr>
        <w:pStyle w:val="9"/>
        <w:bidi w:val="0"/>
        <w:rPr>
          <w:rFonts w:hint="eastAsia"/>
          <w:b/>
          <w:bCs/>
          <w:lang w:val="en-US" w:eastAsia="zh-CN"/>
        </w:rPr>
      </w:pPr>
      <w:r>
        <w:rPr>
          <w:rFonts w:hint="eastAsia"/>
          <w:b/>
          <w:bCs/>
          <w:lang w:val="en-US" w:eastAsia="zh-CN"/>
        </w:rPr>
        <w:t>Proposal 9:The scheduling restriction extension to intra-band/inter-band CA should be identified. Which can be discussed for different UE antenna assumptions respectively.</w:t>
      </w:r>
    </w:p>
    <w:p>
      <w:pPr>
        <w:pStyle w:val="9"/>
        <w:bidi w:val="0"/>
        <w:rPr>
          <w:rFonts w:hint="eastAsia"/>
          <w:b/>
          <w:bCs/>
          <w:lang w:val="en-US" w:eastAsia="zh-CN"/>
        </w:rPr>
      </w:pPr>
      <w:r>
        <w:rPr>
          <w:rFonts w:hint="eastAsia"/>
          <w:b/>
          <w:bCs/>
          <w:lang w:val="en-US" w:eastAsia="zh-CN"/>
        </w:rPr>
        <w:t>Proposal 10: For inter-band CA, if the ATG UE supports independent beam steering for the two bands, the scheduling restriction could be relaxed.</w:t>
      </w:r>
    </w:p>
    <w:p>
      <w:pPr>
        <w:pStyle w:val="9"/>
        <w:bidi w:val="0"/>
        <w:rPr>
          <w:rFonts w:hint="eastAsia"/>
          <w:b/>
          <w:bCs/>
          <w:lang w:val="en-US" w:eastAsia="zh-CN"/>
        </w:rPr>
      </w:pPr>
      <w:r>
        <w:rPr>
          <w:rFonts w:hint="eastAsia"/>
          <w:b/>
          <w:bCs/>
          <w:lang w:val="en-US" w:eastAsia="zh-CN"/>
        </w:rPr>
        <w:t>Proposal 11: For the UE with independent antenna modes, e.g. omni-directional antenna is applied for one serving cell and antenna array is applied for another serving cell, the scheduling restriction could be relaxed.</w:t>
      </w:r>
    </w:p>
    <w:p>
      <w:pPr>
        <w:pStyle w:val="9"/>
        <w:bidi w:val="0"/>
        <w:rPr>
          <w:rFonts w:hint="eastAsia"/>
          <w:lang w:val="en-US" w:eastAsia="zh-CN"/>
        </w:rPr>
      </w:pPr>
      <w:r>
        <w:rPr>
          <w:rFonts w:hint="eastAsia"/>
          <w:lang w:val="en-US" w:eastAsia="zh-CN"/>
        </w:rPr>
        <w:t xml:space="preserve">Similar as the relaxation of scheduling restriction provided the conditions met, the sharing factor </w:t>
      </w:r>
      <w:r>
        <w:rPr>
          <w:lang w:val="en-US"/>
        </w:rPr>
        <w:t>K</w:t>
      </w:r>
      <w:r>
        <w:rPr>
          <w:vertAlign w:val="subscript"/>
          <w:lang w:val="en-US"/>
        </w:rPr>
        <w:t>layer1_measurement</w:t>
      </w:r>
      <w:r>
        <w:rPr>
          <w:rFonts w:hint="eastAsia" w:eastAsia="宋体"/>
          <w:vertAlign w:val="subscript"/>
          <w:lang w:val="en-US" w:eastAsia="zh-CN"/>
        </w:rPr>
        <w:t xml:space="preserve"> </w:t>
      </w:r>
      <w:r>
        <w:rPr>
          <w:rFonts w:hint="eastAsia"/>
          <w:lang w:val="en-US" w:eastAsia="zh-CN"/>
        </w:rPr>
        <w:t>and</w:t>
      </w:r>
      <w:r>
        <w:rPr>
          <w:rFonts w:hint="eastAsia" w:eastAsia="宋体"/>
          <w:vertAlign w:val="subscript"/>
          <w:lang w:val="en-US" w:eastAsia="zh-CN"/>
        </w:rPr>
        <w:t xml:space="preserve"> </w:t>
      </w:r>
      <w:r>
        <w:t>P</w:t>
      </w:r>
      <w:r>
        <w:rPr>
          <w:vertAlign w:val="subscript"/>
        </w:rPr>
        <w:t>sharing factor</w:t>
      </w:r>
      <w:r>
        <w:rPr>
          <w:rFonts w:hint="eastAsia" w:eastAsia="宋体"/>
          <w:vertAlign w:val="subscript"/>
          <w:lang w:val="en-US" w:eastAsia="zh-CN"/>
        </w:rPr>
        <w:t xml:space="preserve"> </w:t>
      </w:r>
      <w:r>
        <w:rPr>
          <w:rFonts w:hint="eastAsia"/>
          <w:lang w:val="en-US" w:eastAsia="zh-CN"/>
        </w:rPr>
        <w:t>between L1 measurement and RRM measurement could also be relaxed when the relevant conditions met.</w:t>
      </w:r>
    </w:p>
    <w:p>
      <w:pPr>
        <w:pStyle w:val="9"/>
        <w:bidi w:val="0"/>
        <w:rPr>
          <w:rFonts w:hint="default"/>
          <w:lang w:val="en-US" w:eastAsia="zh-CN"/>
        </w:rPr>
      </w:pPr>
      <w:r>
        <w:rPr>
          <w:rFonts w:hint="eastAsia"/>
          <w:b/>
          <w:bCs/>
          <w:lang w:val="en-US" w:eastAsia="zh-CN"/>
        </w:rPr>
        <w:t>Proposal 12: Similar relaxation on the sharing factor between L1 measurement and RRM measurement could be considered provided the conditions on antenna assumption met.</w:t>
      </w:r>
    </w:p>
    <w:p>
      <w:pPr>
        <w:pStyle w:val="3"/>
        <w:numPr>
          <w:ilvl w:val="0"/>
          <w:numId w:val="0"/>
        </w:numPr>
        <w:bidi w:val="0"/>
        <w:ind w:leftChars="0"/>
        <w:rPr>
          <w:lang w:eastAsia="zh-CN"/>
        </w:rPr>
      </w:pPr>
      <w:r>
        <w:rPr>
          <w:rFonts w:hint="eastAsia"/>
          <w:lang w:val="en-US" w:eastAsia="zh-CN"/>
        </w:rPr>
        <w:t>2.4 IDLE/INACTIVE mode measurement</w:t>
      </w:r>
    </w:p>
    <w:p>
      <w:pPr>
        <w:pStyle w:val="9"/>
        <w:bidi w:val="0"/>
        <w:rPr>
          <w:rFonts w:hint="eastAsia"/>
          <w:lang w:val="en-US" w:eastAsia="zh-CN"/>
        </w:rPr>
      </w:pPr>
      <w:r>
        <w:rPr>
          <w:rFonts w:hint="eastAsia" w:cs="Arial"/>
          <w:b w:val="0"/>
          <w:bCs w:val="0"/>
          <w:u w:val="single"/>
          <w:lang w:val="en-US" w:eastAsia="zh-CN"/>
        </w:rPr>
        <w:t>EMR</w:t>
      </w:r>
    </w:p>
    <w:p>
      <w:pPr>
        <w:pStyle w:val="9"/>
        <w:bidi w:val="0"/>
        <w:rPr>
          <w:rFonts w:hint="eastAsia"/>
          <w:lang w:val="en-US" w:eastAsia="zh-CN"/>
        </w:rPr>
      </w:pPr>
      <w:r>
        <w:rPr>
          <w:rFonts w:hint="eastAsia"/>
          <w:lang w:val="en-US" w:eastAsia="zh-CN"/>
        </w:rPr>
        <w:t xml:space="preserve">Based on existing spec(including R16/17/18), EMR only enables for the IDLE/INACTIVE state triggered by RRCRelease signalling. The IDLE/INACTIVE state caused by other reasons, including initial access and RLM/handover failure can not enable EMR. </w:t>
      </w:r>
    </w:p>
    <w:p>
      <w:pPr>
        <w:pStyle w:val="9"/>
        <w:bidi w:val="0"/>
        <w:rPr>
          <w:rFonts w:hint="default"/>
          <w:b/>
          <w:bCs/>
          <w:lang w:val="en-US" w:eastAsia="zh-CN"/>
        </w:rPr>
      </w:pPr>
      <w:r>
        <w:rPr>
          <w:rFonts w:hint="eastAsia"/>
          <w:b/>
          <w:bCs/>
          <w:lang w:val="en-US" w:eastAsia="zh-CN"/>
        </w:rPr>
        <w:t xml:space="preserve">Observation 6: In legacy(including R16/17/18), EMR only enables for the IDLE/INACTIVE state triggered by RRCRelease signalling. The IDLE/INACTIVE state caused by other reasons, including initial access and RLM/handover failure can not enable EMR. </w:t>
      </w:r>
    </w:p>
    <w:p>
      <w:pPr>
        <w:pStyle w:val="9"/>
        <w:bidi w:val="0"/>
        <w:rPr>
          <w:rFonts w:hint="default"/>
          <w:lang w:val="en-US" w:eastAsia="zh-CN"/>
        </w:rPr>
      </w:pPr>
      <w:r>
        <w:rPr>
          <w:rFonts w:hint="eastAsia"/>
          <w:lang w:val="en-US" w:eastAsia="zh-CN"/>
        </w:rPr>
        <w:t>While in ATG scenario, during one trip of flight, actually the CPE would be always online, and NW would not send RRCRelease to CPE, so the condition of EMR application can not happen. The SCell addition can be performed via normally RRM measurement, no need to consider EMR.</w:t>
      </w:r>
    </w:p>
    <w:p>
      <w:pPr>
        <w:pStyle w:val="9"/>
        <w:bidi w:val="0"/>
        <w:rPr>
          <w:rFonts w:hint="default"/>
          <w:b/>
          <w:bCs/>
          <w:lang w:val="en-US" w:eastAsia="zh-CN"/>
        </w:rPr>
      </w:pPr>
      <w:r>
        <w:rPr>
          <w:rFonts w:hint="eastAsia"/>
          <w:b/>
          <w:bCs/>
          <w:lang w:val="en-US" w:eastAsia="zh-CN"/>
        </w:rPr>
        <w:t>Proposal 13: Considering the CPE would be always online during one trip of flight, the applicable condition of EMR would not happen, so no need to consider EMR in R19 ATG.</w:t>
      </w:r>
    </w:p>
    <w:p>
      <w:pPr>
        <w:pStyle w:val="3"/>
        <w:numPr>
          <w:ilvl w:val="0"/>
          <w:numId w:val="0"/>
        </w:numPr>
        <w:bidi w:val="0"/>
        <w:ind w:leftChars="0"/>
        <w:rPr>
          <w:rFonts w:hint="eastAsia"/>
          <w:lang w:val="en-US" w:eastAsia="zh-CN"/>
        </w:rPr>
      </w:pPr>
      <w:r>
        <w:rPr>
          <w:rFonts w:hint="eastAsia"/>
          <w:lang w:val="en-US" w:eastAsia="zh-CN"/>
        </w:rPr>
        <w:t>2.5 CONNECTED mode mobility</w:t>
      </w:r>
    </w:p>
    <w:p>
      <w:pPr>
        <w:pStyle w:val="9"/>
        <w:bidi w:val="0"/>
        <w:rPr>
          <w:rFonts w:hint="eastAsia" w:cs="Arial"/>
          <w:b w:val="0"/>
          <w:bCs w:val="0"/>
          <w:u w:val="single"/>
          <w:lang w:val="en-US" w:eastAsia="zh-CN"/>
        </w:rPr>
      </w:pPr>
      <w:r>
        <w:rPr>
          <w:rFonts w:hint="eastAsia" w:cs="Arial"/>
          <w:b w:val="0"/>
          <w:bCs w:val="0"/>
          <w:u w:val="single"/>
          <w:lang w:val="en-US" w:eastAsia="zh-CN"/>
        </w:rPr>
        <w:t>Handover/CHO</w:t>
      </w:r>
    </w:p>
    <w:p>
      <w:pPr>
        <w:pStyle w:val="9"/>
        <w:bidi w:val="0"/>
        <w:rPr>
          <w:rFonts w:hint="default"/>
          <w:lang w:val="en-US" w:eastAsia="zh-CN"/>
        </w:rPr>
      </w:pPr>
      <w:r>
        <w:rPr>
          <w:rFonts w:hint="eastAsia"/>
          <w:lang w:val="en-US" w:eastAsia="zh-CN"/>
        </w:rPr>
        <w:t xml:space="preserve">Since only co-located CA allowed in R19 ATG, so once PCell handover/CHO happens, actually the current SCells would be released or deactivated. At the meanwhile, new SCells co-located with target PCell can be added. All these can be supported by legacy </w:t>
      </w:r>
      <w:r>
        <w:rPr>
          <w:rFonts w:hint="eastAsia"/>
          <w:i/>
          <w:iCs/>
          <w:lang w:val="en-US" w:eastAsia="zh-CN"/>
        </w:rPr>
        <w:t xml:space="preserve">RRCReconfiguration </w:t>
      </w:r>
      <w:r>
        <w:rPr>
          <w:rFonts w:hint="eastAsia"/>
          <w:lang w:val="en-US" w:eastAsia="zh-CN"/>
        </w:rPr>
        <w:t>signalling during handover/CHO. So no impact on R18 ATG handover/CHO. Not need additional enhancement.</w:t>
      </w:r>
    </w:p>
    <w:p>
      <w:pPr>
        <w:pStyle w:val="9"/>
        <w:bidi w:val="0"/>
        <w:rPr>
          <w:lang w:eastAsia="zh-CN"/>
        </w:rPr>
      </w:pPr>
      <w:r>
        <w:rPr>
          <w:rFonts w:hint="eastAsia"/>
          <w:b/>
          <w:bCs/>
          <w:lang w:val="en-US" w:eastAsia="zh-CN"/>
        </w:rPr>
        <w:t>Observation 7: No impact on R18 ATG handover/CHO. Not need additional enhancement.</w:t>
      </w:r>
    </w:p>
    <w:p>
      <w:pPr>
        <w:pStyle w:val="3"/>
        <w:numPr>
          <w:ilvl w:val="0"/>
          <w:numId w:val="0"/>
        </w:numPr>
        <w:bidi w:val="0"/>
        <w:ind w:leftChars="0"/>
        <w:rPr>
          <w:rFonts w:hint="eastAsia"/>
          <w:lang w:val="en-US" w:eastAsia="zh-CN"/>
        </w:rPr>
      </w:pPr>
      <w:r>
        <w:rPr>
          <w:rFonts w:hint="eastAsia"/>
          <w:lang w:val="en-US" w:eastAsia="zh-CN"/>
        </w:rPr>
        <w:t>2.6 Signalling Characteristics</w:t>
      </w:r>
    </w:p>
    <w:p>
      <w:pPr>
        <w:pStyle w:val="9"/>
        <w:bidi w:val="0"/>
        <w:rPr>
          <w:rFonts w:hint="eastAsia" w:cs="Arial"/>
          <w:b w:val="0"/>
          <w:bCs w:val="0"/>
          <w:u w:val="single"/>
          <w:lang w:val="en-US" w:eastAsia="zh-CN"/>
        </w:rPr>
      </w:pPr>
      <w:r>
        <w:rPr>
          <w:rFonts w:hint="eastAsia" w:cs="Arial"/>
          <w:b w:val="0"/>
          <w:bCs w:val="0"/>
          <w:u w:val="single"/>
          <w:lang w:val="en-US" w:eastAsia="zh-CN"/>
        </w:rPr>
        <w:t>SCell addition/release</w:t>
      </w:r>
    </w:p>
    <w:p>
      <w:pPr>
        <w:pStyle w:val="9"/>
        <w:bidi w:val="0"/>
        <w:rPr>
          <w:rFonts w:hint="eastAsia"/>
          <w:lang w:val="en-US" w:eastAsia="zh-CN"/>
        </w:rPr>
      </w:pPr>
      <w:r>
        <w:rPr>
          <w:rFonts w:hint="eastAsia"/>
          <w:lang w:val="en-US" w:eastAsia="zh-CN"/>
        </w:rPr>
        <w:t xml:space="preserve">In existing RAN4 spec, no RAN4 requirements except for interruption requirements defined for SCell addition/release. The RRC signalling </w:t>
      </w:r>
      <w:r>
        <w:rPr>
          <w:rFonts w:hint="eastAsia"/>
          <w:i/>
          <w:iCs/>
          <w:lang w:val="en-US" w:eastAsia="zh-CN"/>
        </w:rPr>
        <w:t xml:space="preserve">SCellConfig </w:t>
      </w:r>
      <w:r>
        <w:rPr>
          <w:rFonts w:hint="eastAsia"/>
          <w:lang w:val="en-US" w:eastAsia="zh-CN"/>
        </w:rPr>
        <w:t xml:space="preserve">carrying </w:t>
      </w:r>
      <w:r>
        <w:rPr>
          <w:rFonts w:hint="eastAsia"/>
          <w:i/>
          <w:iCs/>
          <w:lang w:val="en-US" w:eastAsia="zh-CN"/>
        </w:rPr>
        <w:t xml:space="preserve">ServingCellConfig </w:t>
      </w:r>
      <w:r>
        <w:rPr>
          <w:rFonts w:hint="eastAsia"/>
          <w:lang w:val="en-US" w:eastAsia="zh-CN"/>
        </w:rPr>
        <w:t xml:space="preserve">and </w:t>
      </w:r>
      <w:r>
        <w:rPr>
          <w:rFonts w:hint="eastAsia"/>
          <w:i/>
          <w:iCs/>
          <w:lang w:val="en-US" w:eastAsia="zh-CN"/>
        </w:rPr>
        <w:t xml:space="preserve">ServingCellConfigCommon </w:t>
      </w:r>
      <w:r>
        <w:rPr>
          <w:rFonts w:hint="eastAsia"/>
          <w:lang w:val="en-US" w:eastAsia="zh-CN"/>
        </w:rPr>
        <w:t xml:space="preserve">would be configured during SCell addition. </w:t>
      </w:r>
    </w:p>
    <w:p>
      <w:pPr>
        <w:pStyle w:val="9"/>
        <w:bidi w:val="0"/>
        <w:rPr>
          <w:rFonts w:hint="eastAsia"/>
          <w:lang w:val="en-US" w:eastAsia="zh-CN"/>
        </w:rPr>
      </w:pPr>
      <w:r>
        <w:rPr>
          <w:rFonts w:hint="eastAsia"/>
          <w:lang w:val="en-US" w:eastAsia="zh-CN"/>
        </w:rPr>
        <w:t>For R19 ATG, we need to check whether to enhance the interruption requirements especially for the assumption of antenna array.</w:t>
      </w:r>
    </w:p>
    <w:p>
      <w:pPr>
        <w:pStyle w:val="9"/>
        <w:bidi w:val="0"/>
        <w:rPr>
          <w:rFonts w:hint="eastAsia"/>
          <w:lang w:val="en-US" w:eastAsia="zh-CN"/>
        </w:rPr>
      </w:pPr>
      <w:r>
        <w:rPr>
          <w:rFonts w:hint="eastAsia"/>
          <w:lang w:val="en-US" w:eastAsia="zh-CN"/>
        </w:rPr>
        <w:t>There are two types of interruption length in existing SCell addition/release:</w:t>
      </w:r>
    </w:p>
    <w:p>
      <w:pPr>
        <w:numPr>
          <w:ilvl w:val="0"/>
          <w:numId w:val="9"/>
        </w:numPr>
        <w:ind w:left="420" w:leftChars="0" w:hanging="420" w:firstLineChars="0"/>
        <w:rPr>
          <w:rFonts w:hint="eastAsia"/>
          <w:b w:val="0"/>
          <w:bCs/>
          <w:sz w:val="21"/>
          <w:szCs w:val="21"/>
          <w:lang w:val="en-US" w:eastAsia="zh-CN"/>
        </w:rPr>
      </w:pPr>
      <w:r>
        <w:rPr>
          <w:rFonts w:hint="eastAsia"/>
          <w:b w:val="0"/>
          <w:bCs/>
          <w:sz w:val="21"/>
          <w:szCs w:val="21"/>
          <w:lang w:val="en-US" w:eastAsia="zh-CN"/>
        </w:rPr>
        <w:t xml:space="preserve">Length of X1 in Table 8.2.2.2.1-1: </w:t>
      </w:r>
    </w:p>
    <w:p>
      <w:pPr>
        <w:pStyle w:val="9"/>
        <w:numPr>
          <w:ilvl w:val="0"/>
          <w:numId w:val="10"/>
        </w:numPr>
        <w:bidi w:val="0"/>
        <w:ind w:left="840" w:leftChars="0" w:hanging="420" w:firstLineChars="0"/>
        <w:rPr>
          <w:rFonts w:hint="default"/>
          <w:lang w:val="en-US" w:eastAsia="zh-CN"/>
        </w:rPr>
      </w:pPr>
      <w:r>
        <w:rPr>
          <w:rFonts w:hint="eastAsia"/>
          <w:lang w:val="en-US" w:eastAsia="zh-CN"/>
        </w:rPr>
        <w:t>of up to X1 slot, if the active serving cell and the SCell being added or released are in a FR1 band pair or in a FR1+FR2 band pair</w:t>
      </w:r>
    </w:p>
    <w:p>
      <w:pPr>
        <w:pStyle w:val="9"/>
        <w:numPr>
          <w:ilvl w:val="0"/>
          <w:numId w:val="10"/>
        </w:numPr>
        <w:bidi w:val="0"/>
        <w:ind w:left="840" w:leftChars="0" w:hanging="420" w:firstLineChars="0"/>
        <w:rPr>
          <w:rFonts w:hint="default"/>
          <w:lang w:val="en-US" w:eastAsia="zh-CN"/>
        </w:rPr>
      </w:pPr>
      <w:r>
        <w:rPr>
          <w:rFonts w:hint="eastAsia"/>
          <w:lang w:val="en-US" w:eastAsia="zh-CN"/>
        </w:rPr>
        <w:t xml:space="preserve">of up to X1 slot, if the active serving cell and the SCell being added or released are in a FR2 band pair and UE is capable of independent beam management on this FR2 band pair. </w:t>
      </w:r>
    </w:p>
    <w:p>
      <w:pPr>
        <w:pStyle w:val="9"/>
        <w:numPr>
          <w:ilvl w:val="0"/>
          <w:numId w:val="10"/>
        </w:numPr>
        <w:bidi w:val="0"/>
        <w:ind w:left="840" w:leftChars="0" w:hanging="420" w:firstLineChars="0"/>
        <w:rPr>
          <w:rFonts w:hint="default"/>
          <w:lang w:val="en-US" w:eastAsia="zh-CN"/>
        </w:rPr>
      </w:pPr>
      <w:r>
        <w:rPr>
          <w:rFonts w:hint="eastAsia"/>
          <w:lang w:val="en-US" w:eastAsia="zh-CN"/>
        </w:rPr>
        <w:t xml:space="preserve">of up to X1 slot, if the active serving cell is non-contiguous to the SCell being added or released in the same FR1 band and UE is capable of intraBandNR-CA-non-collocated-r18 and </w:t>
      </w:r>
      <w:r>
        <w:rPr>
          <w:rFonts w:hint="eastAsia"/>
          <w:lang w:val="en-US" w:eastAsia="sv-SE"/>
        </w:rPr>
        <w:t>nonCollocatedTypeNR-CA-r18</w:t>
      </w:r>
      <w:r>
        <w:rPr>
          <w:rFonts w:hint="eastAsia"/>
          <w:lang w:val="en-US" w:eastAsia="zh-CN"/>
        </w:rPr>
        <w:t xml:space="preserve"> is not provided.</w:t>
      </w:r>
    </w:p>
    <w:p>
      <w:pPr>
        <w:numPr>
          <w:ilvl w:val="0"/>
          <w:numId w:val="9"/>
        </w:numPr>
        <w:ind w:left="420" w:leftChars="0" w:hanging="420" w:firstLineChars="0"/>
        <w:rPr>
          <w:rFonts w:hint="default"/>
          <w:b w:val="0"/>
          <w:bCs/>
          <w:sz w:val="21"/>
          <w:szCs w:val="21"/>
          <w:lang w:val="en-US" w:eastAsia="zh-CN"/>
        </w:rPr>
      </w:pPr>
      <w:r>
        <w:rPr>
          <w:rFonts w:hint="eastAsia"/>
          <w:b w:val="0"/>
          <w:bCs/>
          <w:sz w:val="21"/>
          <w:szCs w:val="21"/>
          <w:lang w:val="en-US" w:eastAsia="zh-CN"/>
        </w:rPr>
        <w:t>Interruption length defined in Table 8.2.2.2.1-2:</w:t>
      </w:r>
    </w:p>
    <w:p>
      <w:pPr>
        <w:pStyle w:val="9"/>
        <w:numPr>
          <w:ilvl w:val="0"/>
          <w:numId w:val="10"/>
        </w:numPr>
        <w:bidi w:val="0"/>
        <w:ind w:left="840" w:leftChars="0" w:hanging="420" w:firstLineChars="0"/>
        <w:rPr>
          <w:rFonts w:hint="default" w:eastAsia="宋体"/>
          <w:lang w:val="en-US" w:eastAsia="zh-CN"/>
        </w:rPr>
      </w:pPr>
      <w:r>
        <w:t xml:space="preserve">of up to the duration shown in table 8.2.2.2.1-2, if the active </w:t>
      </w:r>
      <w:r>
        <w:rPr>
          <w:lang w:eastAsia="zh-CN"/>
        </w:rPr>
        <w:t>serving cells</w:t>
      </w:r>
      <w:r>
        <w:t xml:space="preserve"> are </w:t>
      </w:r>
      <w:r>
        <w:rPr>
          <w:lang w:val="en-US"/>
        </w:rPr>
        <w:t>contiguous to</w:t>
      </w:r>
      <w:r>
        <w:t xml:space="preserve"> any of </w:t>
      </w:r>
      <w:r>
        <w:rPr>
          <w:rFonts w:hint="eastAsia" w:ascii="Arial" w:hAnsi="Arial" w:eastAsia="MS Mincho" w:cs="Times New Roman"/>
          <w:szCs w:val="24"/>
          <w:lang w:val="en-US" w:eastAsia="zh-CN" w:bidi="ar-SA"/>
        </w:rPr>
        <w:t>the SCells being added or released in the same FR1 band, or if the active serving cells are in the same FR1 band as any of the SCells being added or released and UE is not capable of intraBandNR-CA-non-collocated-r18 or UE is capable of intraBandNR-CA-non-collocated-r18 and [</w:t>
      </w:r>
      <w:r>
        <w:rPr>
          <w:rFonts w:hint="eastAsia" w:ascii="Arial" w:hAnsi="Arial" w:eastAsia="MS Mincho" w:cs="Times New Roman"/>
          <w:szCs w:val="24"/>
          <w:lang w:val="en-US" w:eastAsia="sv-SE" w:bidi="ar-SA"/>
        </w:rPr>
        <w:t>nonCollocatedTypeNR-CA-r18</w:t>
      </w:r>
      <w:r>
        <w:rPr>
          <w:rFonts w:hint="eastAsia" w:ascii="Arial" w:hAnsi="Arial" w:eastAsia="MS Mincho" w:cs="Times New Roman"/>
          <w:szCs w:val="24"/>
          <w:lang w:val="en-US" w:eastAsia="zh-CN" w:bidi="ar-SA"/>
        </w:rPr>
        <w:t xml:space="preserve">] is provided, provided the cell specific reference signals from the active serving cells and the SCells being added or released are available in the same slot. </w:t>
      </w:r>
    </w:p>
    <w:p>
      <w:pPr>
        <w:pStyle w:val="9"/>
        <w:bidi w:val="0"/>
        <w:rPr>
          <w:rFonts w:hint="eastAsia"/>
          <w:lang w:val="en-US" w:eastAsia="zh-CN"/>
        </w:rPr>
      </w:pPr>
      <w:r>
        <w:rPr>
          <w:rFonts w:hint="eastAsia"/>
          <w:lang w:val="en-US" w:eastAsia="zh-CN"/>
        </w:rPr>
        <w:t>For antenna array, since the victim cell and aggressor cells are co-located, so same beam assumed, which is different from the FR2 IBM assumption. So it seems just reuse the above interruption for FR1 inter-band CA and intra-band contiguous CA is fine.</w:t>
      </w:r>
    </w:p>
    <w:p>
      <w:pPr>
        <w:numPr>
          <w:ilvl w:val="0"/>
          <w:numId w:val="0"/>
        </w:numPr>
        <w:ind w:leftChars="0"/>
        <w:rPr>
          <w:rFonts w:hint="eastAsia"/>
          <w:lang w:val="en-US" w:eastAsia="zh-CN"/>
        </w:rPr>
      </w:pPr>
      <w:r>
        <w:rPr>
          <w:rFonts w:hint="eastAsia"/>
          <w:lang w:val="en-US" w:eastAsia="zh-CN"/>
        </w:rPr>
        <w:t>For omni-directional antenna, directly reuse existing FR1 interruption.</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cs="Arial"/>
          <w:b w:val="0"/>
          <w:bCs w:val="0"/>
          <w:u w:val="single"/>
          <w:lang w:val="en-US" w:eastAsia="zh-CN"/>
        </w:rPr>
      </w:pPr>
      <w:r>
        <w:rPr>
          <w:rFonts w:hint="eastAsia"/>
          <w:b/>
          <w:bCs/>
          <w:lang w:val="en-US" w:eastAsia="zh-CN"/>
        </w:rPr>
        <w:t>Observation 8: For both omni-directional antenna and antenna array assumption, reuse existing interruption requirements of SCell addition/release.</w:t>
      </w:r>
    </w:p>
    <w:p>
      <w:pPr>
        <w:pStyle w:val="9"/>
        <w:bidi w:val="0"/>
        <w:rPr>
          <w:rFonts w:hint="default" w:cs="Arial"/>
          <w:b w:val="0"/>
          <w:bCs w:val="0"/>
          <w:u w:val="single"/>
          <w:lang w:val="en-US" w:eastAsia="zh-CN"/>
        </w:rPr>
      </w:pPr>
      <w:r>
        <w:rPr>
          <w:rFonts w:hint="eastAsia" w:cs="Arial"/>
          <w:b w:val="0"/>
          <w:bCs w:val="0"/>
          <w:u w:val="single"/>
          <w:lang w:val="en-US" w:eastAsia="zh-CN"/>
        </w:rPr>
        <w:t>Unified TCI state indication for CA</w:t>
      </w:r>
    </w:p>
    <w:p>
      <w:pPr>
        <w:pStyle w:val="9"/>
        <w:bidi w:val="0"/>
        <w:rPr>
          <w:rFonts w:hint="eastAsia" w:eastAsiaTheme="minorEastAsia"/>
          <w:sz w:val="22"/>
          <w:lang w:val="en-US" w:eastAsia="zh-CN"/>
        </w:rPr>
      </w:pPr>
      <w:r>
        <w:rPr>
          <w:rFonts w:hint="eastAsia" w:eastAsiaTheme="minorEastAsia"/>
          <w:sz w:val="22"/>
          <w:lang w:val="en-US" w:eastAsia="zh-CN"/>
        </w:rPr>
        <w:t>For the unified TCI state switching for CA, CC group would be configured by NW. Once receiving the target TCI state indication, the target TCI state is applicable to all the serving cells within the CC group. We can not see potential enhancement for R19 ATG.</w:t>
      </w:r>
    </w:p>
    <w:p>
      <w:pPr>
        <w:pStyle w:val="9"/>
        <w:bidi w:val="0"/>
        <w:rPr>
          <w:rFonts w:hint="default"/>
          <w:b/>
          <w:bCs/>
          <w:lang w:val="en-US" w:eastAsia="zh-CN"/>
        </w:rPr>
      </w:pPr>
      <w:r>
        <w:rPr>
          <w:rFonts w:hint="eastAsia"/>
          <w:b/>
          <w:bCs/>
          <w:lang w:val="en-US" w:eastAsia="zh-CN"/>
        </w:rPr>
        <w:t>Observation 9: No impact on unified TCI state indication.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default"/>
          <w:lang w:val="en-US" w:eastAsia="zh-CN"/>
        </w:rPr>
      </w:pPr>
      <w:r>
        <w:rPr>
          <w:rFonts w:hint="eastAsia"/>
          <w:b/>
          <w:bCs/>
          <w:lang w:val="en-US" w:eastAsia="zh-CN"/>
        </w:rPr>
        <w:t>Observation 1: For the sake of distinguish the two cases: 1) one common Rx beam steering in two bands; 2) two separate Rx beams steering at same time in two bands, it is better not to touch the specific UE implementation/architecture. Since not any conclusion/assumption achieved even in R16/17 IBM capability.</w:t>
      </w:r>
    </w:p>
    <w:p>
      <w:pPr>
        <w:pStyle w:val="9"/>
        <w:bidi w:val="0"/>
        <w:rPr>
          <w:rFonts w:hint="eastAsia"/>
          <w:b/>
          <w:bCs/>
          <w:lang w:val="en-US" w:eastAsia="zh-CN"/>
        </w:rPr>
      </w:pPr>
      <w:r>
        <w:rPr>
          <w:rFonts w:hint="eastAsia"/>
          <w:b/>
          <w:bCs/>
          <w:lang w:val="en-US" w:eastAsia="zh-CN"/>
        </w:rPr>
        <w:t>Proposal 1: Not to mention the number of antenna panel for inter-band CA. Refine the Case 4 and Case 5 as below:</w:t>
      </w:r>
    </w:p>
    <w:p>
      <w:pPr>
        <w:pStyle w:val="9"/>
        <w:numPr>
          <w:ilvl w:val="0"/>
          <w:numId w:val="7"/>
        </w:numPr>
        <w:bidi w:val="0"/>
        <w:ind w:left="420" w:leftChars="0" w:hanging="420" w:firstLineChars="0"/>
        <w:rPr>
          <w:rFonts w:hint="default"/>
          <w:b/>
          <w:bCs/>
          <w:lang w:val="en-US" w:eastAsia="zh-CN"/>
        </w:rPr>
      </w:pPr>
      <w:r>
        <w:rPr>
          <w:rFonts w:hint="default"/>
          <w:b/>
          <w:bCs/>
          <w:lang w:val="en-US" w:eastAsia="zh-CN"/>
        </w:rPr>
        <w:t xml:space="preserve">New Case 4: ATG UE with an antenna array on </w:t>
      </w:r>
      <w:r>
        <w:rPr>
          <w:rFonts w:hint="eastAsia"/>
          <w:b/>
          <w:bCs/>
          <w:lang w:val="en-US" w:eastAsia="zh-CN"/>
        </w:rPr>
        <w:t>[</w:t>
      </w:r>
      <w:r>
        <w:rPr>
          <w:rFonts w:hint="default"/>
          <w:b/>
          <w:bCs/>
          <w:lang w:val="en-US" w:eastAsia="zh-CN"/>
        </w:rPr>
        <w:t>both PCell and SCell</w:t>
      </w:r>
      <w:r>
        <w:rPr>
          <w:rFonts w:hint="eastAsia"/>
          <w:b/>
          <w:bCs/>
          <w:lang w:val="en-US" w:eastAsia="zh-CN"/>
        </w:rPr>
        <w:t>]</w:t>
      </w:r>
      <w:r>
        <w:rPr>
          <w:rFonts w:hint="default"/>
          <w:b/>
          <w:bCs/>
          <w:lang w:val="en-US" w:eastAsia="zh-CN"/>
        </w:rPr>
        <w:t xml:space="preserve"> and one common Rx beam assumed in the two bands.</w:t>
      </w:r>
    </w:p>
    <w:p>
      <w:pPr>
        <w:pStyle w:val="9"/>
        <w:numPr>
          <w:ilvl w:val="0"/>
          <w:numId w:val="7"/>
        </w:numPr>
        <w:bidi w:val="0"/>
        <w:ind w:left="420" w:leftChars="0" w:hanging="420" w:firstLineChars="0"/>
        <w:rPr>
          <w:rFonts w:hint="default"/>
          <w:b/>
          <w:bCs/>
          <w:lang w:val="en-US" w:eastAsia="zh-CN"/>
        </w:rPr>
      </w:pPr>
      <w:r>
        <w:rPr>
          <w:rFonts w:hint="default"/>
          <w:b/>
          <w:bCs/>
          <w:lang w:val="en-US" w:eastAsia="zh-CN"/>
        </w:rPr>
        <w:t xml:space="preserve">New Case 5: ATG UE with an antenna array on </w:t>
      </w:r>
      <w:r>
        <w:rPr>
          <w:rFonts w:hint="eastAsia"/>
          <w:b/>
          <w:bCs/>
          <w:lang w:val="en-US" w:eastAsia="zh-CN"/>
        </w:rPr>
        <w:t>[</w:t>
      </w:r>
      <w:r>
        <w:rPr>
          <w:rFonts w:hint="default"/>
          <w:b/>
          <w:bCs/>
          <w:lang w:val="en-US" w:eastAsia="zh-CN"/>
        </w:rPr>
        <w:t>both PCell and SCell</w:t>
      </w:r>
      <w:r>
        <w:rPr>
          <w:rFonts w:hint="eastAsia"/>
          <w:b/>
          <w:bCs/>
          <w:lang w:val="en-US" w:eastAsia="zh-CN"/>
        </w:rPr>
        <w:t>]</w:t>
      </w:r>
      <w:r>
        <w:rPr>
          <w:rFonts w:hint="default"/>
          <w:b/>
          <w:bCs/>
          <w:lang w:val="en-US" w:eastAsia="zh-CN"/>
        </w:rPr>
        <w:t xml:space="preserve"> and two seperate Rx beams assumed simultaneously in the two bands.</w:t>
      </w:r>
    </w:p>
    <w:p>
      <w:pPr>
        <w:pStyle w:val="9"/>
        <w:bidi w:val="0"/>
        <w:rPr>
          <w:rFonts w:hint="default"/>
          <w:lang w:val="en-US" w:eastAsia="zh-CN"/>
        </w:rPr>
      </w:pPr>
      <w:r>
        <w:rPr>
          <w:rFonts w:hint="eastAsia"/>
          <w:b/>
          <w:bCs/>
          <w:lang w:val="en-US" w:eastAsia="zh-CN"/>
        </w:rPr>
        <w:t>Proposal 2: The ATG UE antenna type should also be assumed for neighbour cell measurements, so the antenna assumption could be revised as(highlight the update):</w:t>
      </w:r>
    </w:p>
    <w:p>
      <w:pPr>
        <w:numPr>
          <w:ilvl w:val="0"/>
          <w:numId w:val="6"/>
        </w:numPr>
        <w:spacing w:after="120"/>
        <w:rPr>
          <w:rFonts w:eastAsia="DengXian"/>
          <w:b/>
          <w:bCs/>
          <w:kern w:val="2"/>
          <w:sz w:val="21"/>
          <w:szCs w:val="21"/>
          <w:lang w:val="en-US" w:eastAsia="zh-CN"/>
        </w:rPr>
      </w:pPr>
      <w:r>
        <w:rPr>
          <w:rFonts w:eastAsia="DengXian"/>
          <w:b/>
          <w:bCs/>
          <w:kern w:val="2"/>
          <w:sz w:val="21"/>
          <w:szCs w:val="21"/>
          <w:lang w:val="en-US" w:eastAsia="zh-CN"/>
        </w:rPr>
        <w:t xml:space="preserve">For intra-band contiguous CA, same antenna type should be applied on </w:t>
      </w:r>
      <w:r>
        <w:rPr>
          <w:rFonts w:hint="eastAsia" w:eastAsia="DengXian"/>
          <w:b/>
          <w:bCs/>
          <w:kern w:val="2"/>
          <w:sz w:val="21"/>
          <w:szCs w:val="21"/>
          <w:highlight w:val="yellow"/>
          <w:lang w:val="en-US" w:eastAsia="zh-CN"/>
        </w:rPr>
        <w:t>a band</w:t>
      </w:r>
      <w:r>
        <w:rPr>
          <w:rFonts w:eastAsia="DengXian"/>
          <w:b/>
          <w:bCs/>
          <w:kern w:val="2"/>
          <w:sz w:val="21"/>
          <w:szCs w:val="21"/>
          <w:lang w:val="en-US" w:eastAsia="zh-CN"/>
        </w:rPr>
        <w:t xml:space="preserve">. </w:t>
      </w:r>
    </w:p>
    <w:p>
      <w:pPr>
        <w:numPr>
          <w:ilvl w:val="0"/>
          <w:numId w:val="6"/>
        </w:numPr>
        <w:spacing w:after="120"/>
        <w:rPr>
          <w:rFonts w:eastAsia="DengXian"/>
          <w:b/>
          <w:bCs/>
          <w:kern w:val="2"/>
          <w:sz w:val="21"/>
          <w:szCs w:val="21"/>
          <w:lang w:val="en-US" w:eastAsia="zh-CN"/>
        </w:rPr>
      </w:pPr>
      <w:r>
        <w:rPr>
          <w:rFonts w:eastAsia="DengXian"/>
          <w:b/>
          <w:bCs/>
          <w:kern w:val="2"/>
          <w:sz w:val="21"/>
          <w:szCs w:val="21"/>
          <w:lang w:val="en-US" w:eastAsia="zh-CN"/>
        </w:rPr>
        <w:t xml:space="preserve">For inter-band CA, either different or same antenna type can be applied on different </w:t>
      </w:r>
      <w:r>
        <w:rPr>
          <w:rFonts w:hint="eastAsia" w:eastAsia="DengXian"/>
          <w:b/>
          <w:bCs/>
          <w:kern w:val="2"/>
          <w:sz w:val="21"/>
          <w:szCs w:val="21"/>
          <w:highlight w:val="yellow"/>
          <w:lang w:val="en-US" w:eastAsia="zh-CN"/>
        </w:rPr>
        <w:t>bands</w:t>
      </w:r>
      <w:r>
        <w:rPr>
          <w:rFonts w:eastAsia="DengXian"/>
          <w:b/>
          <w:bCs/>
          <w:kern w:val="2"/>
          <w:sz w:val="21"/>
          <w:szCs w:val="21"/>
          <w:lang w:val="en-US" w:eastAsia="zh-CN"/>
        </w:rPr>
        <w:t>.</w:t>
      </w:r>
    </w:p>
    <w:p>
      <w:pPr>
        <w:numPr>
          <w:ilvl w:val="0"/>
          <w:numId w:val="6"/>
        </w:numPr>
        <w:spacing w:after="120"/>
        <w:ind w:left="1020"/>
        <w:rPr>
          <w:rFonts w:eastAsia="DengXian"/>
          <w:b/>
          <w:bCs/>
          <w:kern w:val="2"/>
          <w:sz w:val="21"/>
          <w:szCs w:val="21"/>
          <w:lang w:val="en-US" w:eastAsia="zh-CN"/>
        </w:rPr>
      </w:pPr>
      <w:r>
        <w:rPr>
          <w:rFonts w:eastAsia="DengXian"/>
          <w:b/>
          <w:bCs/>
          <w:kern w:val="2"/>
          <w:sz w:val="21"/>
          <w:szCs w:val="21"/>
          <w:lang w:val="en-US" w:eastAsia="zh-CN"/>
        </w:rPr>
        <w:t xml:space="preserve">For inter-band CA, consider the following cases: </w:t>
      </w:r>
    </w:p>
    <w:p>
      <w:pPr>
        <w:numPr>
          <w:ilvl w:val="1"/>
          <w:numId w:val="6"/>
        </w:numPr>
        <w:spacing w:after="120"/>
        <w:ind w:left="1440"/>
        <w:rPr>
          <w:rFonts w:eastAsia="DengXian"/>
          <w:b/>
          <w:bCs/>
          <w:kern w:val="2"/>
          <w:sz w:val="21"/>
          <w:szCs w:val="21"/>
          <w:lang w:val="en-US" w:eastAsia="zh-CN"/>
        </w:rPr>
      </w:pPr>
      <w:r>
        <w:rPr>
          <w:rFonts w:eastAsia="DengXian"/>
          <w:b/>
          <w:bCs/>
          <w:kern w:val="2"/>
          <w:sz w:val="21"/>
          <w:szCs w:val="21"/>
          <w:lang w:val="en-US" w:eastAsia="zh-CN"/>
        </w:rPr>
        <w:t xml:space="preserve">ATG UE with omnidirectional antennas on </w:t>
      </w:r>
      <w:r>
        <w:rPr>
          <w:rFonts w:hint="eastAsia" w:eastAsia="DengXian"/>
          <w:b/>
          <w:bCs/>
          <w:kern w:val="2"/>
          <w:sz w:val="21"/>
          <w:szCs w:val="21"/>
          <w:highlight w:val="yellow"/>
          <w:lang w:val="en-US" w:eastAsia="zh-CN"/>
        </w:rPr>
        <w:t>the two bands</w:t>
      </w:r>
      <w:r>
        <w:rPr>
          <w:rFonts w:eastAsia="DengXian"/>
          <w:b/>
          <w:bCs/>
          <w:kern w:val="2"/>
          <w:sz w:val="21"/>
          <w:szCs w:val="21"/>
          <w:lang w:val="en-US" w:eastAsia="zh-CN"/>
        </w:rPr>
        <w:t>.</w:t>
      </w:r>
    </w:p>
    <w:p>
      <w:pPr>
        <w:numPr>
          <w:ilvl w:val="1"/>
          <w:numId w:val="6"/>
        </w:numPr>
        <w:spacing w:after="120"/>
        <w:ind w:left="1440"/>
        <w:rPr>
          <w:rFonts w:eastAsia="DengXian"/>
          <w:b/>
          <w:bCs/>
          <w:kern w:val="2"/>
          <w:sz w:val="21"/>
          <w:szCs w:val="21"/>
          <w:lang w:val="en-US" w:eastAsia="zh-CN"/>
        </w:rPr>
      </w:pPr>
      <w:r>
        <w:rPr>
          <w:rFonts w:eastAsia="DengXian"/>
          <w:b/>
          <w:bCs/>
          <w:kern w:val="2"/>
          <w:sz w:val="21"/>
          <w:szCs w:val="21"/>
          <w:lang w:val="en-US" w:eastAsia="zh-CN"/>
        </w:rPr>
        <w:t xml:space="preserve">ATG UE with an omnidirectional antenna on </w:t>
      </w:r>
      <w:r>
        <w:rPr>
          <w:rFonts w:hint="eastAsia" w:eastAsia="DengXian"/>
          <w:b/>
          <w:bCs/>
          <w:kern w:val="2"/>
          <w:sz w:val="21"/>
          <w:szCs w:val="21"/>
          <w:highlight w:val="yellow"/>
          <w:lang w:val="en-US" w:eastAsia="zh-CN"/>
        </w:rPr>
        <w:t>the band of PCell</w:t>
      </w:r>
      <w:r>
        <w:rPr>
          <w:rFonts w:eastAsia="DengXian"/>
          <w:b/>
          <w:bCs/>
          <w:kern w:val="2"/>
          <w:sz w:val="21"/>
          <w:szCs w:val="21"/>
          <w:lang w:val="en-US" w:eastAsia="zh-CN"/>
        </w:rPr>
        <w:t xml:space="preserve"> and an antenna array on </w:t>
      </w:r>
      <w:r>
        <w:rPr>
          <w:rFonts w:hint="eastAsia" w:eastAsia="DengXian"/>
          <w:b/>
          <w:bCs/>
          <w:kern w:val="2"/>
          <w:sz w:val="21"/>
          <w:szCs w:val="21"/>
          <w:highlight w:val="yellow"/>
          <w:lang w:val="en-US" w:eastAsia="zh-CN"/>
        </w:rPr>
        <w:t>the band of SCell</w:t>
      </w:r>
      <w:r>
        <w:rPr>
          <w:rFonts w:eastAsia="DengXian"/>
          <w:b/>
          <w:bCs/>
          <w:kern w:val="2"/>
          <w:sz w:val="21"/>
          <w:szCs w:val="21"/>
          <w:lang w:val="en-US" w:eastAsia="zh-CN"/>
        </w:rPr>
        <w:t>.</w:t>
      </w:r>
    </w:p>
    <w:p>
      <w:pPr>
        <w:numPr>
          <w:ilvl w:val="1"/>
          <w:numId w:val="6"/>
        </w:numPr>
        <w:spacing w:after="120"/>
        <w:ind w:left="1440"/>
        <w:rPr>
          <w:rFonts w:hint="default"/>
          <w:b/>
          <w:bCs/>
          <w:lang w:val="en-US" w:eastAsia="zh-CN"/>
        </w:rPr>
      </w:pPr>
      <w:r>
        <w:rPr>
          <w:rFonts w:eastAsia="DengXian"/>
          <w:b/>
          <w:bCs/>
          <w:kern w:val="2"/>
          <w:sz w:val="21"/>
          <w:szCs w:val="21"/>
          <w:lang w:val="en-US" w:eastAsia="zh-CN"/>
        </w:rPr>
        <w:t xml:space="preserve">ATG UE with an antenna array on </w:t>
      </w:r>
      <w:r>
        <w:rPr>
          <w:rFonts w:hint="eastAsia" w:eastAsia="DengXian"/>
          <w:b/>
          <w:bCs/>
          <w:kern w:val="2"/>
          <w:sz w:val="21"/>
          <w:szCs w:val="21"/>
          <w:highlight w:val="yellow"/>
          <w:lang w:val="en-US" w:eastAsia="zh-CN"/>
        </w:rPr>
        <w:t xml:space="preserve">the band of </w:t>
      </w:r>
      <w:r>
        <w:rPr>
          <w:rFonts w:eastAsia="DengXian"/>
          <w:b/>
          <w:bCs/>
          <w:kern w:val="2"/>
          <w:sz w:val="21"/>
          <w:szCs w:val="21"/>
          <w:highlight w:val="yellow"/>
          <w:lang w:val="en-US" w:eastAsia="zh-CN"/>
        </w:rPr>
        <w:t>PCell</w:t>
      </w:r>
      <w:r>
        <w:rPr>
          <w:rFonts w:hint="eastAsia" w:eastAsia="DengXian"/>
          <w:b/>
          <w:bCs/>
          <w:kern w:val="2"/>
          <w:sz w:val="21"/>
          <w:szCs w:val="21"/>
          <w:lang w:val="en-US" w:eastAsia="zh-CN"/>
        </w:rPr>
        <w:t xml:space="preserve"> </w:t>
      </w:r>
      <w:r>
        <w:rPr>
          <w:rFonts w:eastAsia="DengXian"/>
          <w:b/>
          <w:bCs/>
          <w:kern w:val="2"/>
          <w:sz w:val="21"/>
          <w:szCs w:val="21"/>
          <w:lang w:val="en-US" w:eastAsia="zh-CN"/>
        </w:rPr>
        <w:t xml:space="preserve">and an omnidirectional antenna on </w:t>
      </w:r>
      <w:r>
        <w:rPr>
          <w:rFonts w:hint="eastAsia" w:eastAsia="DengXian"/>
          <w:b/>
          <w:bCs/>
          <w:kern w:val="2"/>
          <w:sz w:val="21"/>
          <w:szCs w:val="21"/>
          <w:highlight w:val="yellow"/>
          <w:lang w:val="en-US" w:eastAsia="zh-CN"/>
        </w:rPr>
        <w:t xml:space="preserve">the band of </w:t>
      </w:r>
      <w:r>
        <w:rPr>
          <w:rFonts w:eastAsia="DengXian"/>
          <w:b/>
          <w:bCs/>
          <w:kern w:val="2"/>
          <w:sz w:val="21"/>
          <w:szCs w:val="21"/>
          <w:highlight w:val="yellow"/>
          <w:lang w:val="en-US" w:eastAsia="zh-CN"/>
        </w:rPr>
        <w:t>SCell</w:t>
      </w:r>
      <w:r>
        <w:rPr>
          <w:rFonts w:eastAsia="DengXian"/>
          <w:b/>
          <w:bCs/>
          <w:kern w:val="2"/>
          <w:sz w:val="21"/>
          <w:szCs w:val="21"/>
          <w:lang w:val="en-US" w:eastAsia="zh-CN"/>
        </w:rPr>
        <w:t>.</w:t>
      </w:r>
    </w:p>
    <w:p>
      <w:pPr>
        <w:numPr>
          <w:ilvl w:val="1"/>
          <w:numId w:val="6"/>
        </w:numPr>
        <w:spacing w:after="120"/>
        <w:ind w:left="1440"/>
        <w:rPr>
          <w:rFonts w:hint="default"/>
          <w:b/>
          <w:bCs/>
          <w:lang w:val="en-US" w:eastAsia="zh-CN"/>
        </w:rPr>
      </w:pPr>
      <w:r>
        <w:rPr>
          <w:rFonts w:eastAsia="DengXian"/>
          <w:b/>
          <w:bCs/>
          <w:kern w:val="2"/>
          <w:sz w:val="21"/>
          <w:szCs w:val="21"/>
          <w:lang w:val="en-US" w:eastAsia="zh-CN"/>
        </w:rPr>
        <w:t xml:space="preserve">ATG UE with an antenna array on </w:t>
      </w:r>
      <w:r>
        <w:rPr>
          <w:rFonts w:hint="eastAsia" w:eastAsia="DengXian"/>
          <w:b/>
          <w:bCs/>
          <w:kern w:val="2"/>
          <w:sz w:val="21"/>
          <w:szCs w:val="21"/>
          <w:highlight w:val="yellow"/>
          <w:lang w:val="en-US" w:eastAsia="zh-CN"/>
        </w:rPr>
        <w:t>the two bands</w:t>
      </w:r>
      <w:r>
        <w:rPr>
          <w:rFonts w:hint="eastAsia" w:eastAsia="DengXian"/>
          <w:b/>
          <w:bCs/>
          <w:kern w:val="2"/>
          <w:sz w:val="21"/>
          <w:szCs w:val="21"/>
          <w:highlight w:val="none"/>
          <w:lang w:val="en-US" w:eastAsia="zh-CN"/>
        </w:rPr>
        <w:t xml:space="preserve"> </w:t>
      </w:r>
      <w:r>
        <w:rPr>
          <w:rFonts w:hint="default"/>
          <w:b/>
          <w:bCs/>
          <w:highlight w:val="yellow"/>
          <w:lang w:val="en-US" w:eastAsia="zh-CN"/>
        </w:rPr>
        <w:t>and one common Rx beam assumed in the two bands</w:t>
      </w:r>
      <w:r>
        <w:rPr>
          <w:rFonts w:hint="default"/>
          <w:b/>
          <w:bCs/>
          <w:lang w:val="en-US" w:eastAsia="zh-CN"/>
        </w:rPr>
        <w:t>.</w:t>
      </w:r>
    </w:p>
    <w:p>
      <w:pPr>
        <w:numPr>
          <w:ilvl w:val="1"/>
          <w:numId w:val="6"/>
        </w:numPr>
        <w:spacing w:after="120"/>
        <w:ind w:left="1440"/>
        <w:rPr>
          <w:rFonts w:eastAsia="DengXian"/>
          <w:b/>
          <w:bCs/>
          <w:kern w:val="2"/>
          <w:sz w:val="21"/>
          <w:szCs w:val="21"/>
          <w:lang w:val="en-US" w:eastAsia="zh-CN"/>
        </w:rPr>
      </w:pPr>
      <w:r>
        <w:rPr>
          <w:rFonts w:eastAsia="DengXian"/>
          <w:b/>
          <w:bCs/>
          <w:kern w:val="2"/>
          <w:sz w:val="21"/>
          <w:szCs w:val="21"/>
          <w:lang w:val="en-US" w:eastAsia="zh-CN"/>
        </w:rPr>
        <w:t xml:space="preserve">ATG UE with an antenna array on </w:t>
      </w:r>
      <w:r>
        <w:rPr>
          <w:rFonts w:hint="eastAsia" w:eastAsia="DengXian"/>
          <w:b/>
          <w:bCs/>
          <w:kern w:val="2"/>
          <w:sz w:val="21"/>
          <w:szCs w:val="21"/>
          <w:highlight w:val="yellow"/>
          <w:lang w:val="en-US" w:eastAsia="zh-CN"/>
        </w:rPr>
        <w:t>the two bands</w:t>
      </w:r>
      <w:r>
        <w:rPr>
          <w:rFonts w:hint="eastAsia" w:eastAsia="DengXian"/>
          <w:b/>
          <w:bCs/>
          <w:kern w:val="2"/>
          <w:sz w:val="21"/>
          <w:szCs w:val="21"/>
          <w:highlight w:val="none"/>
          <w:lang w:val="en-US" w:eastAsia="zh-CN"/>
        </w:rPr>
        <w:t xml:space="preserve"> </w:t>
      </w:r>
      <w:r>
        <w:rPr>
          <w:rFonts w:hint="default"/>
          <w:b/>
          <w:bCs/>
          <w:highlight w:val="yellow"/>
          <w:lang w:val="en-US" w:eastAsia="zh-CN"/>
        </w:rPr>
        <w:t xml:space="preserve">and </w:t>
      </w:r>
      <w:r>
        <w:rPr>
          <w:rFonts w:hint="eastAsia"/>
          <w:b/>
          <w:bCs/>
          <w:highlight w:val="yellow"/>
          <w:lang w:val="en-US" w:eastAsia="zh-CN"/>
        </w:rPr>
        <w:t xml:space="preserve">two seperate </w:t>
      </w:r>
      <w:r>
        <w:rPr>
          <w:rFonts w:hint="default"/>
          <w:b/>
          <w:bCs/>
          <w:highlight w:val="yellow"/>
          <w:lang w:val="en-US" w:eastAsia="zh-CN"/>
        </w:rPr>
        <w:t>Rx beam</w:t>
      </w:r>
      <w:r>
        <w:rPr>
          <w:rFonts w:hint="eastAsia"/>
          <w:b/>
          <w:bCs/>
          <w:highlight w:val="yellow"/>
          <w:lang w:val="en-US" w:eastAsia="zh-CN"/>
        </w:rPr>
        <w:t>s</w:t>
      </w:r>
      <w:r>
        <w:rPr>
          <w:rFonts w:hint="default"/>
          <w:b/>
          <w:bCs/>
          <w:highlight w:val="yellow"/>
          <w:lang w:val="en-US" w:eastAsia="zh-CN"/>
        </w:rPr>
        <w:t xml:space="preserve"> assumed</w:t>
      </w:r>
      <w:r>
        <w:rPr>
          <w:rFonts w:hint="eastAsia"/>
          <w:b/>
          <w:bCs/>
          <w:highlight w:val="yellow"/>
          <w:lang w:val="en-US" w:eastAsia="zh-CN"/>
        </w:rPr>
        <w:t xml:space="preserve"> simultaneously</w:t>
      </w:r>
      <w:r>
        <w:rPr>
          <w:rFonts w:hint="default"/>
          <w:b/>
          <w:bCs/>
          <w:highlight w:val="yellow"/>
          <w:lang w:val="en-US" w:eastAsia="zh-CN"/>
        </w:rPr>
        <w:t xml:space="preserve"> in the two bands</w:t>
      </w:r>
      <w:r>
        <w:rPr>
          <w:rFonts w:hint="default"/>
          <w:b/>
          <w:bCs/>
          <w:lang w:val="en-US" w:eastAsia="zh-CN"/>
        </w:rPr>
        <w:t>.</w:t>
      </w:r>
    </w:p>
    <w:p>
      <w:pPr>
        <w:pStyle w:val="9"/>
        <w:bidi w:val="0"/>
        <w:rPr>
          <w:rFonts w:hint="eastAsia"/>
          <w:b/>
          <w:bCs/>
          <w:lang w:val="en-US" w:eastAsia="zh-CN"/>
        </w:rPr>
      </w:pPr>
      <w:r>
        <w:rPr>
          <w:rFonts w:hint="eastAsia"/>
          <w:b/>
          <w:bCs/>
          <w:lang w:val="en-US" w:eastAsia="zh-CN"/>
        </w:rPr>
        <w:t>Observation 2: For legacy requirements of MRTD for inter-band CA, the basic assumption is non co-located deployment, which is different from the assumption of co-located deployment in R19 ATG.</w:t>
      </w:r>
    </w:p>
    <w:p>
      <w:pPr>
        <w:pStyle w:val="9"/>
        <w:bidi w:val="0"/>
        <w:rPr>
          <w:rFonts w:hint="default"/>
          <w:lang w:val="en-US" w:eastAsia="zh-CN"/>
        </w:rPr>
      </w:pPr>
      <w:r>
        <w:rPr>
          <w:rFonts w:hint="eastAsia"/>
          <w:b/>
          <w:bCs/>
          <w:lang w:val="en-US" w:eastAsia="zh-CN"/>
        </w:rPr>
        <w:t>Proposal 3: For inter-band CA of R19 ATG, the MRTD would be not larger than 3µs.</w:t>
      </w:r>
    </w:p>
    <w:p>
      <w:pPr>
        <w:pStyle w:val="9"/>
        <w:bidi w:val="0"/>
        <w:rPr>
          <w:rFonts w:hint="default"/>
          <w:b/>
          <w:bCs/>
          <w:lang w:val="en-US" w:eastAsia="zh-CN"/>
        </w:rPr>
      </w:pPr>
      <w:r>
        <w:rPr>
          <w:rFonts w:hint="eastAsia"/>
          <w:b/>
          <w:bCs/>
          <w:lang w:val="en-US" w:eastAsia="zh-CN"/>
        </w:rPr>
        <w:t>Observation 3: The extension of co-located CA has no impact on the beam sweeping factor N defined in R18 ATG.</w:t>
      </w:r>
    </w:p>
    <w:p>
      <w:pPr>
        <w:pStyle w:val="9"/>
        <w:bidi w:val="0"/>
        <w:rPr>
          <w:rFonts w:hint="default"/>
          <w:b/>
          <w:bCs/>
          <w:lang w:val="en-US" w:eastAsia="zh-CN"/>
        </w:rPr>
      </w:pPr>
      <w:r>
        <w:rPr>
          <w:rFonts w:hint="eastAsia"/>
          <w:b/>
          <w:bCs/>
          <w:lang w:val="en-US" w:eastAsia="zh-CN"/>
        </w:rPr>
        <w:t>Proposal 4: The discussion on CSSF calculation, supported cell number and SSB number, can be held separately for the assumption of omni-directional antenna and antenna array. The former is legacy FR1 like, and the latter is legacy FR2 like.</w:t>
      </w:r>
    </w:p>
    <w:p>
      <w:pPr>
        <w:pStyle w:val="9"/>
        <w:bidi w:val="0"/>
        <w:rPr>
          <w:rFonts w:hint="eastAsia"/>
          <w:b/>
          <w:bCs/>
          <w:lang w:val="en-US" w:eastAsia="zh-CN"/>
        </w:rPr>
      </w:pPr>
      <w:r>
        <w:rPr>
          <w:rFonts w:hint="eastAsia"/>
          <w:b/>
          <w:bCs/>
          <w:lang w:val="en-US" w:eastAsia="zh-CN"/>
        </w:rPr>
        <w:t>Proposal 5: Under the assumption of omni-directional antenna, directly reuse the legacy FR1 CSSF</w:t>
      </w:r>
      <w:r>
        <w:rPr>
          <w:rFonts w:hint="eastAsia"/>
          <w:b/>
          <w:bCs/>
          <w:sz w:val="13"/>
          <w:szCs w:val="13"/>
          <w:lang w:val="en-US" w:eastAsia="zh-CN"/>
        </w:rPr>
        <w:t>outside_gap</w:t>
      </w:r>
      <w:r>
        <w:rPr>
          <w:rFonts w:hint="eastAsia"/>
          <w:b/>
          <w:bCs/>
          <w:lang w:val="en-US" w:eastAsia="zh-CN"/>
        </w:rPr>
        <w:t xml:space="preserve"> calculation, supported cell number and SSB number. </w:t>
      </w:r>
    </w:p>
    <w:p>
      <w:pPr>
        <w:pStyle w:val="9"/>
        <w:bidi w:val="0"/>
        <w:rPr>
          <w:rFonts w:hint="eastAsia"/>
          <w:b/>
          <w:bCs/>
          <w:lang w:val="en-US" w:eastAsia="zh-CN"/>
        </w:rPr>
      </w:pPr>
      <w:r>
        <w:rPr>
          <w:rFonts w:hint="eastAsia"/>
          <w:b/>
          <w:bCs/>
          <w:lang w:val="en-US" w:eastAsia="zh-CN"/>
        </w:rPr>
        <w:t xml:space="preserve">Observation 3: Two searchers are assumed. The principle of allocation of two searchers in legacy FR1 and FR2 is somehow different. </w:t>
      </w:r>
    </w:p>
    <w:p>
      <w:pPr>
        <w:pStyle w:val="9"/>
        <w:bidi w:val="0"/>
        <w:rPr>
          <w:rFonts w:hint="eastAsia"/>
          <w:b/>
          <w:bCs/>
          <w:lang w:val="en-US" w:eastAsia="zh-CN"/>
        </w:rPr>
      </w:pPr>
      <w:r>
        <w:rPr>
          <w:rFonts w:hint="eastAsia"/>
          <w:b/>
          <w:bCs/>
          <w:lang w:val="en-US" w:eastAsia="zh-CN"/>
        </w:rPr>
        <w:t>Proposal 6: Under the assumption of omni-directional antenna, reuse the assumption of two searcher allocation strategy between all serving CCs and neighbour cells in legacy FR1. That is, PCC specifically uses the 1st searcher, all SCCs and intra-f/inter-f neighbour cells equally share the 2nd searcher.</w:t>
      </w:r>
    </w:p>
    <w:p>
      <w:pPr>
        <w:pStyle w:val="9"/>
        <w:bidi w:val="0"/>
        <w:rPr>
          <w:rFonts w:hint="default"/>
          <w:b/>
          <w:bCs/>
          <w:lang w:val="en-US" w:eastAsia="zh-CN"/>
        </w:rPr>
      </w:pPr>
      <w:r>
        <w:rPr>
          <w:rFonts w:hint="eastAsia"/>
          <w:b/>
          <w:bCs/>
          <w:lang w:val="en-US" w:eastAsia="zh-CN"/>
        </w:rPr>
        <w:t>Observation 4: In legacy FR2, only a single intra-frequency neighbour cell is allowed to measure per band.</w:t>
      </w:r>
    </w:p>
    <w:p>
      <w:pPr>
        <w:pStyle w:val="9"/>
        <w:bidi w:val="0"/>
        <w:rPr>
          <w:rFonts w:hint="default"/>
          <w:b/>
          <w:bCs/>
          <w:lang w:val="en-US" w:eastAsia="zh-CN"/>
        </w:rPr>
      </w:pPr>
      <w:r>
        <w:rPr>
          <w:rFonts w:hint="eastAsia"/>
          <w:b/>
          <w:bCs/>
          <w:lang w:val="en-US" w:eastAsia="zh-CN"/>
        </w:rPr>
        <w:t>Proposal 7: Under the assumption of antenna array, no need to leverage the legacy restriction on intra-f neighbour cell number per band in FR2. In other words, no additional restriction on the neighbour cell number allowed.</w:t>
      </w:r>
    </w:p>
    <w:p>
      <w:pPr>
        <w:pStyle w:val="9"/>
        <w:bidi w:val="0"/>
        <w:rPr>
          <w:rFonts w:hint="default"/>
          <w:b/>
          <w:bCs/>
          <w:lang w:val="en-US" w:eastAsia="zh-CN"/>
        </w:rPr>
      </w:pPr>
      <w:r>
        <w:rPr>
          <w:rFonts w:hint="eastAsia"/>
          <w:b/>
          <w:bCs/>
          <w:lang w:val="en-US" w:eastAsia="zh-CN"/>
        </w:rPr>
        <w:t>Proposal 8: Under the assumption of antenna array, reuse the assumption of two searcher allocation strategy between all serving CCs and neighbour cells in legacy FR1. That is, PCC specifically uses the 1</w:t>
      </w:r>
      <w:r>
        <w:rPr>
          <w:rFonts w:hint="eastAsia"/>
          <w:b/>
          <w:bCs/>
          <w:vertAlign w:val="superscript"/>
          <w:lang w:val="en-US" w:eastAsia="zh-CN"/>
        </w:rPr>
        <w:t>st</w:t>
      </w:r>
      <w:r>
        <w:rPr>
          <w:rFonts w:hint="eastAsia"/>
          <w:b/>
          <w:bCs/>
          <w:lang w:val="en-US" w:eastAsia="zh-CN"/>
        </w:rPr>
        <w:t xml:space="preserve"> searcher, all SCCs and intra-f/inter-f neighbour cells equally share the 2</w:t>
      </w:r>
      <w:r>
        <w:rPr>
          <w:rFonts w:hint="eastAsia"/>
          <w:b/>
          <w:bCs/>
          <w:vertAlign w:val="superscript"/>
          <w:lang w:val="en-US" w:eastAsia="zh-CN"/>
        </w:rPr>
        <w:t>nd</w:t>
      </w:r>
      <w:r>
        <w:rPr>
          <w:rFonts w:hint="eastAsia"/>
          <w:b/>
          <w:bCs/>
          <w:lang w:val="en-US" w:eastAsia="zh-CN"/>
        </w:rPr>
        <w:t xml:space="preserve"> searcher(i.e. same as that for omni-directional antenna).</w:t>
      </w:r>
    </w:p>
    <w:p>
      <w:pPr>
        <w:pStyle w:val="9"/>
        <w:bidi w:val="0"/>
        <w:rPr>
          <w:rFonts w:hint="eastAsia"/>
          <w:b/>
          <w:bCs/>
          <w:lang w:val="en-US" w:eastAsia="zh-CN"/>
        </w:rPr>
      </w:pPr>
      <w:r>
        <w:rPr>
          <w:rFonts w:hint="eastAsia"/>
          <w:b/>
          <w:bCs/>
          <w:lang w:val="en-US" w:eastAsia="zh-CN"/>
        </w:rPr>
        <w:t>Observation 5: For the activated SCell measurement, no additional factor to consider, reuse same requirements as R18 ATG intra-f measurements.</w:t>
      </w:r>
    </w:p>
    <w:p>
      <w:pPr>
        <w:pStyle w:val="9"/>
        <w:bidi w:val="0"/>
        <w:rPr>
          <w:rFonts w:hint="eastAsia"/>
          <w:b/>
          <w:bCs/>
          <w:lang w:val="en-US" w:eastAsia="zh-CN"/>
        </w:rPr>
      </w:pPr>
      <w:r>
        <w:rPr>
          <w:rFonts w:hint="eastAsia"/>
          <w:b/>
          <w:bCs/>
          <w:lang w:val="en-US" w:eastAsia="zh-CN"/>
        </w:rPr>
        <w:t>Proposal 9:The scheduling restriction extension to intra-band/inter-band CA should be identified. Which can be discussed for different UE antenna assumptions respectively.</w:t>
      </w:r>
    </w:p>
    <w:p>
      <w:pPr>
        <w:pStyle w:val="9"/>
        <w:bidi w:val="0"/>
        <w:rPr>
          <w:rFonts w:hint="eastAsia"/>
          <w:b/>
          <w:bCs/>
          <w:lang w:val="en-US" w:eastAsia="zh-CN"/>
        </w:rPr>
      </w:pPr>
      <w:r>
        <w:rPr>
          <w:rFonts w:hint="eastAsia"/>
          <w:b/>
          <w:bCs/>
          <w:lang w:val="en-US" w:eastAsia="zh-CN"/>
        </w:rPr>
        <w:t>Proposal 10: For inter-band CA, if the ATG UE supports independent beam steering for the two bands, the scheduling restriction could be relaxed.</w:t>
      </w:r>
    </w:p>
    <w:p>
      <w:pPr>
        <w:pStyle w:val="9"/>
        <w:bidi w:val="0"/>
        <w:rPr>
          <w:rFonts w:hint="eastAsia"/>
          <w:b/>
          <w:bCs/>
          <w:lang w:val="en-US" w:eastAsia="zh-CN"/>
        </w:rPr>
      </w:pPr>
      <w:r>
        <w:rPr>
          <w:rFonts w:hint="eastAsia"/>
          <w:b/>
          <w:bCs/>
          <w:lang w:val="en-US" w:eastAsia="zh-CN"/>
        </w:rPr>
        <w:t>Proposal 11: For the UE with independent antenna modes, e.g. omni-directional antenna is applied for one serving cell and antenna array is applied for another serving cell, the scheduling restriction could be relaxed.</w:t>
      </w:r>
    </w:p>
    <w:p>
      <w:pPr>
        <w:pStyle w:val="9"/>
        <w:bidi w:val="0"/>
        <w:rPr>
          <w:rFonts w:hint="default"/>
          <w:lang w:val="en-US" w:eastAsia="zh-CN"/>
        </w:rPr>
      </w:pPr>
      <w:r>
        <w:rPr>
          <w:rFonts w:hint="eastAsia"/>
          <w:b/>
          <w:bCs/>
          <w:lang w:val="en-US" w:eastAsia="zh-CN"/>
        </w:rPr>
        <w:t>Proposal 12: Similar relaxation on the sharing factor between L1 measurement and RRM measurement could be considered provided the conditions on antenna assumption met.</w:t>
      </w:r>
    </w:p>
    <w:p>
      <w:pPr>
        <w:pStyle w:val="9"/>
        <w:bidi w:val="0"/>
        <w:rPr>
          <w:rFonts w:hint="default"/>
          <w:b/>
          <w:bCs/>
          <w:lang w:val="en-US" w:eastAsia="zh-CN"/>
        </w:rPr>
      </w:pPr>
      <w:r>
        <w:rPr>
          <w:rFonts w:hint="eastAsia"/>
          <w:b/>
          <w:bCs/>
          <w:lang w:val="en-US" w:eastAsia="zh-CN"/>
        </w:rPr>
        <w:t xml:space="preserve">Observation 6: In legacy(including R16/17/18), EMR only enables for the IDLE/INACTIVE state triggered by RRCRelease signalling. The IDLE/INACTIVE state caused by other reasons, including initial access and RLM/handover failure can not enable EMR. </w:t>
      </w:r>
    </w:p>
    <w:p>
      <w:pPr>
        <w:pStyle w:val="9"/>
        <w:bidi w:val="0"/>
        <w:rPr>
          <w:rFonts w:hint="default"/>
          <w:b/>
          <w:bCs/>
          <w:lang w:val="en-US" w:eastAsia="zh-CN"/>
        </w:rPr>
      </w:pPr>
      <w:r>
        <w:rPr>
          <w:rFonts w:hint="eastAsia"/>
          <w:b/>
          <w:bCs/>
          <w:lang w:val="en-US" w:eastAsia="zh-CN"/>
        </w:rPr>
        <w:t>Proposal 13: Considering the CPE would be always online during one trip of flight, the applicable condition of EMR would not happen, so no need to consider EMR in R19 ATG.</w:t>
      </w:r>
    </w:p>
    <w:p>
      <w:pPr>
        <w:pStyle w:val="9"/>
        <w:bidi w:val="0"/>
        <w:rPr>
          <w:lang w:eastAsia="zh-CN"/>
        </w:rPr>
      </w:pPr>
      <w:r>
        <w:rPr>
          <w:rFonts w:hint="eastAsia"/>
          <w:b/>
          <w:bCs/>
          <w:lang w:val="en-US" w:eastAsia="zh-CN"/>
        </w:rPr>
        <w:t>Observation 7: No impact on R18 ATG handover/CHO. Not need additional enhancement.</w:t>
      </w:r>
    </w:p>
    <w:p>
      <w:pPr>
        <w:pStyle w:val="9"/>
        <w:bidi w:val="0"/>
        <w:rPr>
          <w:rFonts w:hint="default" w:cs="Arial"/>
          <w:b w:val="0"/>
          <w:bCs w:val="0"/>
          <w:u w:val="single"/>
          <w:lang w:val="en-US" w:eastAsia="zh-CN"/>
        </w:rPr>
      </w:pPr>
      <w:r>
        <w:rPr>
          <w:rFonts w:hint="eastAsia"/>
          <w:b/>
          <w:bCs/>
          <w:lang w:val="en-US" w:eastAsia="zh-CN"/>
        </w:rPr>
        <w:t>Observation 8: For both omni-directional antenna and antenna array assumption, reuse existing interruption requirements of SCell addition/release.</w:t>
      </w:r>
    </w:p>
    <w:p>
      <w:pPr>
        <w:pStyle w:val="9"/>
        <w:bidi w:val="0"/>
        <w:rPr>
          <w:rFonts w:hint="eastAsia" w:eastAsia="宋体"/>
          <w:bCs/>
          <w:color w:val="auto"/>
          <w:sz w:val="20"/>
          <w:szCs w:val="20"/>
          <w:lang w:val="en-US" w:eastAsia="zh-CN"/>
        </w:rPr>
      </w:pPr>
      <w:r>
        <w:rPr>
          <w:rFonts w:hint="eastAsia"/>
          <w:b/>
          <w:bCs/>
          <w:lang w:val="en-US" w:eastAsia="zh-CN"/>
        </w:rPr>
        <w:t>Observation 9: No impact on unified TCI state indication.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0" w:name="_Ref98775365"/>
      <w:r>
        <w:rPr>
          <w:rFonts w:hint="eastAsia"/>
          <w:color w:val="auto"/>
          <w:sz w:val="20"/>
          <w:szCs w:val="20"/>
          <w:highlight w:val="none"/>
          <w:lang w:val="en-US" w:eastAsia="zh-CN"/>
        </w:rPr>
        <w:t>RP-240839, New WID: New WID on Enhancements for Air-to-ground network for NR, 3GPP TSG RAN Meeting #10</w:t>
      </w:r>
      <w:bookmarkEnd w:id="0"/>
      <w:r>
        <w:rPr>
          <w:rFonts w:hint="eastAsia"/>
          <w:color w:val="auto"/>
          <w:sz w:val="20"/>
          <w:szCs w:val="20"/>
          <w:highlight w:val="none"/>
          <w:lang w:val="en-US" w:eastAsia="zh-CN"/>
        </w:rPr>
        <w:t>3.</w:t>
      </w:r>
    </w:p>
    <w:p>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TS38.133_i50.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615F1"/>
    <w:multiLevelType w:val="singleLevel"/>
    <w:tmpl w:val="AA5615F1"/>
    <w:lvl w:ilvl="0" w:tentative="0">
      <w:start w:val="1"/>
      <w:numFmt w:val="bullet"/>
      <w:lvlText w:val=""/>
      <w:lvlJc w:val="left"/>
      <w:pPr>
        <w:ind w:left="420" w:hanging="420"/>
      </w:pPr>
      <w:rPr>
        <w:rFonts w:hint="default" w:ascii="Wingdings" w:hAnsi="Wingdings"/>
      </w:rPr>
    </w:lvl>
  </w:abstractNum>
  <w:abstractNum w:abstractNumId="1">
    <w:nsid w:val="ACBBF3E0"/>
    <w:multiLevelType w:val="singleLevel"/>
    <w:tmpl w:val="ACBBF3E0"/>
    <w:lvl w:ilvl="0" w:tentative="0">
      <w:start w:val="1"/>
      <w:numFmt w:val="bullet"/>
      <w:lvlText w:val=""/>
      <w:lvlJc w:val="left"/>
      <w:pPr>
        <w:ind w:left="420" w:hanging="420"/>
      </w:pPr>
      <w:rPr>
        <w:rFonts w:hint="default" w:ascii="Wingdings" w:hAnsi="Wingdings"/>
      </w:rPr>
    </w:lvl>
  </w:abstractNum>
  <w:abstractNum w:abstractNumId="2">
    <w:nsid w:val="C2083B62"/>
    <w:multiLevelType w:val="singleLevel"/>
    <w:tmpl w:val="C2083B62"/>
    <w:lvl w:ilvl="0" w:tentative="0">
      <w:start w:val="1"/>
      <w:numFmt w:val="bullet"/>
      <w:lvlText w:val=""/>
      <w:lvlJc w:val="left"/>
      <w:pPr>
        <w:tabs>
          <w:tab w:val="left" w:pos="420"/>
        </w:tabs>
        <w:ind w:left="840" w:hanging="420"/>
      </w:pPr>
      <w:rPr>
        <w:rFonts w:hint="default" w:ascii="Wingdings" w:hAnsi="Wingdings"/>
      </w:rPr>
    </w:lvl>
  </w:abstractNum>
  <w:abstractNum w:abstractNumId="3">
    <w:nsid w:val="DC4FDA6D"/>
    <w:multiLevelType w:val="singleLevel"/>
    <w:tmpl w:val="DC4FDA6D"/>
    <w:lvl w:ilvl="0" w:tentative="0">
      <w:start w:val="1"/>
      <w:numFmt w:val="decimal"/>
      <w:suff w:val="space"/>
      <w:lvlText w:val="[%1]"/>
      <w:lvlJc w:val="left"/>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F3181B1"/>
    <w:multiLevelType w:val="singleLevel"/>
    <w:tmpl w:val="3F3181B1"/>
    <w:lvl w:ilvl="0" w:tentative="0">
      <w:start w:val="1"/>
      <w:numFmt w:val="bullet"/>
      <w:lvlText w:val=""/>
      <w:lvlJc w:val="left"/>
      <w:pPr>
        <w:ind w:left="420" w:hanging="420"/>
      </w:pPr>
      <w:rPr>
        <w:rFonts w:hint="default" w:ascii="Wingdings" w:hAnsi="Wingdings"/>
      </w:rPr>
    </w:lvl>
  </w:abstractNum>
  <w:abstractNum w:abstractNumId="7">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8"/>
  </w:num>
  <w:num w:numId="3">
    <w:abstractNumId w:val="7"/>
  </w:num>
  <w:num w:numId="4">
    <w:abstractNumId w:val="4"/>
  </w:num>
  <w:num w:numId="5">
    <w:abstractNumId w:val="5"/>
  </w:num>
  <w:num w:numId="6">
    <w:abstractNumId w:val="9"/>
  </w:num>
  <w:num w:numId="7">
    <w:abstractNumId w:val="0"/>
  </w:num>
  <w:num w:numId="8">
    <w:abstractNumId w:val="6"/>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2024-10-07T02:52:13Z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